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EFD49" w14:textId="2ACFE56A" w:rsidR="00EE5289" w:rsidRPr="000C338A" w:rsidRDefault="00EE5289" w:rsidP="00EE5289">
      <w:pP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pPr>
      <w:r>
        <w:rPr>
          <w:rFonts w:ascii="Calibri" w:hAnsi="Calibri" w:cs="Calibri"/>
          <w:b/>
          <w:bCs/>
          <w:noProof/>
          <w:lang w:val="en-US"/>
        </w:rPr>
        <w:drawing>
          <wp:anchor distT="0" distB="0" distL="114300" distR="114300" simplePos="0" relativeHeight="251659264" behindDoc="1" locked="0" layoutInCell="1" allowOverlap="1" wp14:anchorId="780DF1C1" wp14:editId="4858F3B1">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338A">
        <w:rPr>
          <w:rFonts w:ascii="Calibri" w:hAnsi="Calibri" w:cs="Calibri"/>
          <w:b/>
          <w:bCs/>
          <w:noProof/>
          <w:color w:val="000000" w:themeColor="text1"/>
          <w:sz w:val="22"/>
          <w:szCs w:val="22"/>
          <w:lang w:val="fr-FR"/>
        </w:rPr>
        <mc:AlternateContent>
          <mc:Choice Requires="wps">
            <w:drawing>
              <wp:anchor distT="0" distB="0" distL="114300" distR="114300" simplePos="0" relativeHeight="251660288" behindDoc="0" locked="0" layoutInCell="1" allowOverlap="1" wp14:anchorId="10269F92" wp14:editId="34C46561">
                <wp:simplePos x="0" y="0"/>
                <wp:positionH relativeFrom="column">
                  <wp:posOffset>515126</wp:posOffset>
                </wp:positionH>
                <wp:positionV relativeFrom="paragraph">
                  <wp:posOffset>448310</wp:posOffset>
                </wp:positionV>
                <wp:extent cx="586740" cy="45719"/>
                <wp:effectExtent l="38100" t="38100" r="60960" b="88265"/>
                <wp:wrapNone/>
                <wp:docPr id="1649942076" name="Rectangle 63"/>
                <wp:cNvGraphicFramePr/>
                <a:graphic xmlns:a="http://schemas.openxmlformats.org/drawingml/2006/main">
                  <a:graphicData uri="http://schemas.microsoft.com/office/word/2010/wordprocessingShape">
                    <wps:wsp>
                      <wps:cNvSpPr/>
                      <wps:spPr>
                        <a:xfrm>
                          <a:off x="0" y="0"/>
                          <a:ext cx="586740" cy="45719"/>
                        </a:xfrm>
                        <a:prstGeom prst="rect">
                          <a:avLst/>
                        </a:prstGeom>
                        <a:solidFill>
                          <a:schemeClr val="accent4">
                            <a:lumMod val="60000"/>
                            <a:lumOff val="40000"/>
                          </a:schemeClr>
                        </a:solidFill>
                        <a:ln>
                          <a:noFill/>
                        </a:ln>
                        <a:effectLst>
                          <a:outerShdw blurRad="50800" dist="38100" dir="2700000" algn="tl"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0C92F1" id="Rectangle 63" o:spid="_x0000_s1026"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mc:Fallback>
        </mc:AlternateContent>
      </w:r>
      <w:r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S</w:t>
      </w:r>
      <w:r w:rsidR="00051CD0">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HRNUTÍ</w:t>
      </w:r>
      <w:r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w:t>
      </w:r>
      <w:r w:rsidR="00051CD0">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ČLÁNKŮ</w:t>
      </w:r>
      <w:r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 </w:t>
      </w:r>
      <w:r w:rsidR="00051CD0">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ČLÁNEK</w:t>
      </w:r>
      <w:r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w:t>
      </w:r>
      <w:r>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8</w:t>
      </w:r>
      <w:r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w:t>
      </w:r>
      <w:r w:rsidR="006610E3">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LZPEU</w:t>
      </w:r>
      <w:r w:rsidRPr="000C338A">
        <w:rPr>
          <w:rFonts w:ascii="Calibri" w:hAnsi="Calibri" w:cs="Calibri"/>
          <w:b/>
          <w:bCs/>
          <w:color w:val="FFFFFF" w:themeColor="background1"/>
          <w:sz w:val="52"/>
          <w:szCs w:val="52"/>
          <w:lang w:val="fr-FR"/>
          <w14:shadow w14:blurRad="50800" w14:dist="38100" w14:dir="2700000" w14:sx="100000" w14:sy="100000" w14:kx="0" w14:ky="0" w14:algn="tl">
            <w14:srgbClr w14:val="000000">
              <w14:alpha w14:val="60000"/>
            </w14:srgbClr>
          </w14:shadow>
        </w:rPr>
        <w:t xml:space="preserve"> </w:t>
      </w:r>
    </w:p>
    <w:p w14:paraId="69EB4FD7" w14:textId="66878533" w:rsidR="00CA5340" w:rsidRDefault="00CA5340" w:rsidP="00EE5289">
      <w:pPr>
        <w:pStyle w:val="Normlnweb"/>
        <w:tabs>
          <w:tab w:val="left" w:pos="240"/>
        </w:tabs>
        <w:rPr>
          <w:rFonts w:ascii="Calibri" w:hAnsi="Calibri"/>
          <w:b/>
        </w:rPr>
      </w:pPr>
    </w:p>
    <w:p w14:paraId="075BDB97" w14:textId="30921203" w:rsidR="00EE5289" w:rsidRDefault="00EE5289" w:rsidP="00CA5340">
      <w:pPr>
        <w:pStyle w:val="Normlnweb"/>
        <w:jc w:val="right"/>
        <w:rPr>
          <w:rFonts w:ascii="Calibri" w:hAnsi="Calibri"/>
          <w:b/>
          <w:bCs/>
        </w:rPr>
      </w:pPr>
      <w:r w:rsidRPr="00BA7FF3">
        <w:rPr>
          <w:b/>
          <w:i/>
          <w:noProof/>
        </w:rPr>
        <mc:AlternateContent>
          <mc:Choice Requires="wps">
            <w:drawing>
              <wp:anchor distT="45720" distB="45720" distL="114300" distR="114300" simplePos="0" relativeHeight="251662336" behindDoc="0" locked="0" layoutInCell="1" allowOverlap="1" wp14:anchorId="0F7BDF17" wp14:editId="6EC9D008">
                <wp:simplePos x="0" y="0"/>
                <wp:positionH relativeFrom="margin">
                  <wp:align>right</wp:align>
                </wp:positionH>
                <wp:positionV relativeFrom="paragraph">
                  <wp:posOffset>271607</wp:posOffset>
                </wp:positionV>
                <wp:extent cx="5381625" cy="1404620"/>
                <wp:effectExtent l="0" t="0" r="28575" b="209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ound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55081E1A" w14:textId="579944A6" w:rsidR="00EE5289" w:rsidRPr="009F095C" w:rsidRDefault="00366D93" w:rsidP="00EE5289">
                            <w:pPr>
                              <w:rPr>
                                <w:rFonts w:asciiTheme="majorHAnsi" w:hAnsiTheme="majorHAnsi" w:cstheme="majorHAnsi"/>
                                <w:b/>
                                <w:i/>
                              </w:rPr>
                            </w:pPr>
                            <w:r>
                              <w:rPr>
                                <w:b/>
                                <w:i/>
                              </w:rPr>
                              <w:t>„</w:t>
                            </w:r>
                            <w:r w:rsidR="006610E3">
                              <w:rPr>
                                <w:rFonts w:asciiTheme="majorHAnsi" w:hAnsiTheme="majorHAnsi" w:cstheme="majorHAnsi"/>
                                <w:b/>
                                <w:i/>
                              </w:rPr>
                              <w:t>Ochrana osobních údajů</w:t>
                            </w:r>
                          </w:p>
                          <w:p w14:paraId="3377AA75" w14:textId="77777777" w:rsidR="00EE5289" w:rsidRPr="009F095C" w:rsidRDefault="00EE5289" w:rsidP="00EE5289">
                            <w:pPr>
                              <w:jc w:val="both"/>
                              <w:rPr>
                                <w:rFonts w:asciiTheme="majorHAnsi" w:hAnsiTheme="majorHAnsi" w:cstheme="majorHAnsi"/>
                              </w:rPr>
                            </w:pPr>
                          </w:p>
                          <w:p w14:paraId="6298081D" w14:textId="77777777" w:rsidR="006610E3" w:rsidRDefault="006610E3" w:rsidP="006610E3">
                            <w:pPr>
                              <w:pStyle w:val="Odstavecseseznamem"/>
                              <w:numPr>
                                <w:ilvl w:val="0"/>
                                <w:numId w:val="8"/>
                              </w:numPr>
                              <w:jc w:val="both"/>
                              <w:rPr>
                                <w:i/>
                                <w:iCs/>
                              </w:rPr>
                            </w:pPr>
                            <w:r>
                              <w:rPr>
                                <w:i/>
                              </w:rPr>
                              <w:t>Každý má právo na ochranu osobních údajů, které se jej týkají.</w:t>
                            </w:r>
                          </w:p>
                          <w:p w14:paraId="7D7C2C47" w14:textId="77777777" w:rsidR="006610E3" w:rsidRDefault="006610E3" w:rsidP="006610E3">
                            <w:pPr>
                              <w:pStyle w:val="Odstavecseseznamem"/>
                              <w:numPr>
                                <w:ilvl w:val="0"/>
                                <w:numId w:val="8"/>
                              </w:numPr>
                              <w:jc w:val="both"/>
                              <w:rPr>
                                <w:i/>
                                <w:iCs/>
                              </w:rPr>
                            </w:pPr>
                            <w:r>
                              <w:rPr>
                                <w:i/>
                              </w:rPr>
                              <w:t>Tyto údaje musí být zpracovány korektně, k přesně stanoveným účelům a na základě souhlasu dotčené osoby nebo na základě jiného oprávněného důvodu stanoveného zákonem. Každý má právo na přístup k údajům, které o něm byly shromážděny, a má právo na jejich opravu.</w:t>
                            </w:r>
                          </w:p>
                          <w:p w14:paraId="1FBBA7A4" w14:textId="013B1EA4" w:rsidR="006610E3" w:rsidRPr="00F13902" w:rsidRDefault="006610E3" w:rsidP="006610E3">
                            <w:pPr>
                              <w:pStyle w:val="Odstavecseseznamem"/>
                              <w:numPr>
                                <w:ilvl w:val="0"/>
                                <w:numId w:val="8"/>
                              </w:numPr>
                              <w:jc w:val="both"/>
                              <w:rPr>
                                <w:i/>
                                <w:iCs/>
                              </w:rPr>
                            </w:pPr>
                            <w:r>
                              <w:rPr>
                                <w:i/>
                              </w:rPr>
                              <w:t>Na dodržování těchto pravidel dohlíží nezávislý orgán.</w:t>
                            </w:r>
                            <w:r w:rsidR="00366D93">
                              <w:rPr>
                                <w:i/>
                              </w:rPr>
                              <w:t>“</w:t>
                            </w:r>
                          </w:p>
                          <w:p w14:paraId="377CAAC2" w14:textId="77777777" w:rsidR="00EE5289" w:rsidRPr="00BA7FF3" w:rsidRDefault="00EE5289" w:rsidP="00EE5289"/>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0F7BDF17" id="Zone de texte 2" o:spid="_x0000_s1026" style="position:absolute;left:0;text-align:left;margin-left:372.55pt;margin-top:21.4pt;width:423.75pt;height:110.6pt;z-index:25166233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" fillcolor="#d9e2f3 [660]" strokecolor="#d9e2f3 [660]">
                <v:stroke joinstyle="miter"/>
                <v:textbox style="mso-fit-shape-to-text:t">
                  <w:txbxContent>
                    <w:p w14:paraId="55081E1A" w14:textId="579944A6" w:rsidR="00EE5289" w:rsidRPr="009F095C" w:rsidRDefault="00366D93" w:rsidP="00EE5289">
                      <w:pPr>
                        <w:rPr>
                          <w:rFonts w:asciiTheme="majorHAnsi" w:hAnsiTheme="majorHAnsi" w:cstheme="majorHAnsi"/>
                          <w:b/>
                          <w:i/>
                        </w:rPr>
                      </w:pPr>
                      <w:r>
                        <w:rPr>
                          <w:b/>
                          <w:i/>
                        </w:rPr>
                        <w:t>„</w:t>
                      </w:r>
                      <w:r w:rsidR="006610E3">
                        <w:rPr>
                          <w:rFonts w:asciiTheme="majorHAnsi" w:hAnsiTheme="majorHAnsi" w:cstheme="majorHAnsi"/>
                          <w:b/>
                          <w:i/>
                        </w:rPr>
                        <w:t>Ochrana osobních údajů</w:t>
                      </w:r>
                    </w:p>
                    <w:p w14:paraId="3377AA75" w14:textId="77777777" w:rsidR="00EE5289" w:rsidRPr="009F095C" w:rsidRDefault="00EE5289" w:rsidP="00EE5289">
                      <w:pPr>
                        <w:jc w:val="both"/>
                        <w:rPr>
                          <w:rFonts w:asciiTheme="majorHAnsi" w:hAnsiTheme="majorHAnsi" w:cstheme="majorHAnsi"/>
                        </w:rPr>
                      </w:pPr>
                    </w:p>
                    <w:p w14:paraId="6298081D" w14:textId="77777777" w:rsidR="006610E3" w:rsidRDefault="006610E3" w:rsidP="006610E3">
                      <w:pPr>
                        <w:pStyle w:val="Odstavecseseznamem"/>
                        <w:numPr>
                          <w:ilvl w:val="0"/>
                          <w:numId w:val="8"/>
                        </w:numPr>
                        <w:jc w:val="both"/>
                        <w:rPr>
                          <w:i/>
                          <w:iCs/>
                        </w:rPr>
                      </w:pPr>
                      <w:r>
                        <w:rPr>
                          <w:i/>
                        </w:rPr>
                        <w:t>Každý má právo na ochranu osobních údajů, které se jej týkají.</w:t>
                      </w:r>
                    </w:p>
                    <w:p w14:paraId="7D7C2C47" w14:textId="77777777" w:rsidR="006610E3" w:rsidRDefault="006610E3" w:rsidP="006610E3">
                      <w:pPr>
                        <w:pStyle w:val="Odstavecseseznamem"/>
                        <w:numPr>
                          <w:ilvl w:val="0"/>
                          <w:numId w:val="8"/>
                        </w:numPr>
                        <w:jc w:val="both"/>
                        <w:rPr>
                          <w:i/>
                          <w:iCs/>
                        </w:rPr>
                      </w:pPr>
                      <w:r>
                        <w:rPr>
                          <w:i/>
                        </w:rPr>
                        <w:t>Tyto údaje musí být zpracovány korektně, k přesně stanoveným účelům a na základě souhlasu dotčené osoby nebo na základě jiného oprávněného důvodu stanoveného zákonem. Každý má právo na přístup k údajům, které o něm byly shromážděny, a má právo na jejich opravu.</w:t>
                      </w:r>
                    </w:p>
                    <w:p w14:paraId="1FBBA7A4" w14:textId="013B1EA4" w:rsidR="006610E3" w:rsidRPr="00F13902" w:rsidRDefault="006610E3" w:rsidP="006610E3">
                      <w:pPr>
                        <w:pStyle w:val="Odstavecseseznamem"/>
                        <w:numPr>
                          <w:ilvl w:val="0"/>
                          <w:numId w:val="8"/>
                        </w:numPr>
                        <w:jc w:val="both"/>
                        <w:rPr>
                          <w:i/>
                          <w:iCs/>
                        </w:rPr>
                      </w:pPr>
                      <w:r>
                        <w:rPr>
                          <w:i/>
                        </w:rPr>
                        <w:t>Na dodržování těchto pravidel dohlíží nezávislý orgán.</w:t>
                      </w:r>
                      <w:r w:rsidR="00366D93">
                        <w:rPr>
                          <w:i/>
                        </w:rPr>
                        <w:t>“</w:t>
                      </w:r>
                    </w:p>
                    <w:p w14:paraId="377CAAC2" w14:textId="77777777" w:rsidR="00EE5289" w:rsidRPr="00BA7FF3" w:rsidRDefault="00EE5289" w:rsidP="00EE5289"/>
                  </w:txbxContent>
                </v:textbox>
                <w10:wrap type="square" anchorx="margin"/>
              </v:roundrect>
            </w:pict>
          </mc:Fallback>
        </mc:AlternateContent>
      </w:r>
    </w:p>
    <w:p w14:paraId="330F7BB9" w14:textId="0A520A76" w:rsidR="00EE5289" w:rsidRDefault="00EE5289" w:rsidP="00CA5340">
      <w:pPr>
        <w:pStyle w:val="Normlnweb"/>
        <w:jc w:val="right"/>
        <w:rPr>
          <w:rFonts w:ascii="Calibri" w:hAnsi="Calibri"/>
          <w:b/>
          <w:bCs/>
        </w:rPr>
      </w:pPr>
    </w:p>
    <w:tbl>
      <w:tblPr>
        <w:tblStyle w:val="Mkatabulky"/>
        <w:tblW w:w="0" w:type="auto"/>
        <w:tblLook w:val="04A0" w:firstRow="1" w:lastRow="0" w:firstColumn="1" w:lastColumn="0" w:noHBand="0" w:noVBand="1"/>
      </w:tblPr>
      <w:tblGrid>
        <w:gridCol w:w="8494"/>
      </w:tblGrid>
      <w:tr w:rsidR="00CA5340" w:rsidRPr="008E2D64" w14:paraId="6AD94D0E" w14:textId="77777777" w:rsidTr="00CA5340">
        <w:tc>
          <w:tcPr>
            <w:tcW w:w="8494" w:type="dxa"/>
          </w:tcPr>
          <w:p w14:paraId="7E53AB23" w14:textId="3F7CA224" w:rsidR="00CA5340" w:rsidRPr="008E2D64" w:rsidRDefault="00CA5340">
            <w:pPr>
              <w:rPr>
                <w:rFonts w:ascii="Calibri" w:hAnsi="Calibri" w:cs="Calibri"/>
                <w:b/>
                <w:bCs/>
              </w:rPr>
            </w:pPr>
            <w:r>
              <w:rPr>
                <w:b/>
              </w:rPr>
              <w:t>Obsah</w:t>
            </w:r>
            <w:r w:rsidR="00405580">
              <w:rPr>
                <w:b/>
              </w:rPr>
              <w:t xml:space="preserve"> a </w:t>
            </w:r>
            <w:r>
              <w:rPr>
                <w:b/>
              </w:rPr>
              <w:t xml:space="preserve">působnost článku </w:t>
            </w:r>
          </w:p>
        </w:tc>
      </w:tr>
      <w:tr w:rsidR="00CA5340" w:rsidRPr="008E2D64" w14:paraId="7247B80F" w14:textId="77777777" w:rsidTr="00CA5340">
        <w:tc>
          <w:tcPr>
            <w:tcW w:w="8494" w:type="dxa"/>
          </w:tcPr>
          <w:p w14:paraId="1FE2CD10" w14:textId="77777777" w:rsidR="00CA5340" w:rsidRPr="003328B8" w:rsidRDefault="00CA5340">
            <w:pPr>
              <w:rPr>
                <w:i/>
                <w:iCs/>
              </w:rPr>
            </w:pPr>
          </w:p>
          <w:p w14:paraId="31FF3C5E" w14:textId="14E35F30" w:rsidR="002D7EFC" w:rsidRDefault="000969B1" w:rsidP="009D4AC1">
            <w:pPr>
              <w:jc w:val="both"/>
            </w:pPr>
            <w:r>
              <w:t>Článek 8 Listiny uznává ochranu osobních údajů jako autonomní základní právo. Bez ohledu na specifika konkrétního případu musí být jakékoli zpracování osobních údajů samo osobě považováno za zásah do práva. Proto ochrana zavedená Listinou není podmíněna soukromou nebo citlivou povahou dotčených údajů ani diskomfortem na straně jejich subjektu. Mezi právem na soukromí</w:t>
            </w:r>
            <w:r w:rsidR="00405580">
              <w:t xml:space="preserve"> a </w:t>
            </w:r>
            <w:r>
              <w:t>právem na ochranu osobních údajů jsou</w:t>
            </w:r>
            <w:r w:rsidR="00405580">
              <w:t xml:space="preserve"> z </w:t>
            </w:r>
            <w:r>
              <w:t>podstaty věci rozdíly, kdy druhé zmiňované právo je chápáno jako moderní pojetí soukromí vhodné pro digitální éru.</w:t>
            </w:r>
          </w:p>
          <w:p w14:paraId="71C76BA8" w14:textId="77777777" w:rsidR="00405580" w:rsidRDefault="00405580" w:rsidP="009D4AC1">
            <w:pPr>
              <w:jc w:val="both"/>
            </w:pPr>
          </w:p>
          <w:p w14:paraId="13A3DE94" w14:textId="686FC5B8" w:rsidR="00DE0388" w:rsidRPr="00DE0388" w:rsidRDefault="00F13902" w:rsidP="00DE0388">
            <w:pPr>
              <w:jc w:val="both"/>
            </w:pPr>
            <w:r>
              <w:t xml:space="preserve">Kromě doslovné reprodukce </w:t>
            </w:r>
            <w:r w:rsidR="00405580">
              <w:t>čl. </w:t>
            </w:r>
            <w:r>
              <w:t>8 odst. 1 Listiny představuje článek 16 SFEU právní základ pro přijímání sekundární legislativy EU. Mezi nejvýznamnější dokumenty</w:t>
            </w:r>
            <w:r w:rsidR="00405580">
              <w:t xml:space="preserve"> o </w:t>
            </w:r>
            <w:r>
              <w:t>ochraně osobních údajů patří</w:t>
            </w:r>
            <w:r w:rsidR="00405580">
              <w:t xml:space="preserve"> v </w:t>
            </w:r>
            <w:r>
              <w:t>současnosti zejména obecné nařízení</w:t>
            </w:r>
            <w:r w:rsidR="00405580">
              <w:t xml:space="preserve"> o </w:t>
            </w:r>
            <w:r>
              <w:t>ochraně osobních údajů (GDPR)</w:t>
            </w:r>
            <w:r w:rsidR="00405580">
              <w:t xml:space="preserve"> a </w:t>
            </w:r>
            <w:r>
              <w:t>tzv. trestněprávní směrnice (</w:t>
            </w:r>
            <w:proofErr w:type="spellStart"/>
            <w:r>
              <w:t>Law</w:t>
            </w:r>
            <w:proofErr w:type="spellEnd"/>
            <w:r>
              <w:t xml:space="preserve"> </w:t>
            </w:r>
            <w:proofErr w:type="spellStart"/>
            <w:r>
              <w:t>Enforcement</w:t>
            </w:r>
            <w:proofErr w:type="spellEnd"/>
            <w:r>
              <w:t xml:space="preserve"> </w:t>
            </w:r>
            <w:proofErr w:type="spellStart"/>
            <w:r>
              <w:t>Directive</w:t>
            </w:r>
            <w:proofErr w:type="spellEnd"/>
            <w:r>
              <w:t xml:space="preserve"> – LED). Hlavním účelem GDPR je přizpůsobit předchozí právní rámec poskytovaný směrnicí 95/46/ES technologickému rozvoji. Trestněprávní směrnice stanovila pravidla</w:t>
            </w:r>
            <w:r w:rsidR="00405580">
              <w:t xml:space="preserve"> a </w:t>
            </w:r>
            <w:r>
              <w:t>zásady ochrany osobních údajů, které řídí zpracování osobních údajů za účelem prevence, vyšetřování, odhalování či stíhání trestných činů nebo výkonu trestů.</w:t>
            </w:r>
          </w:p>
          <w:p w14:paraId="1B06BD50" w14:textId="77777777" w:rsidR="00405580" w:rsidRDefault="00405580" w:rsidP="00552F47">
            <w:pPr>
              <w:jc w:val="both"/>
            </w:pPr>
          </w:p>
          <w:p w14:paraId="198E13CB" w14:textId="06739423" w:rsidR="00552F47" w:rsidRDefault="00552F47" w:rsidP="00552F47">
            <w:pPr>
              <w:jc w:val="both"/>
            </w:pPr>
            <w:r>
              <w:t>Článek 5 GDPR zakotvuje zásady, jimiž se řídí zpracování osobních údajů</w:t>
            </w:r>
            <w:r w:rsidR="00405580">
              <w:t xml:space="preserve"> v </w:t>
            </w:r>
            <w:r>
              <w:t xml:space="preserve">EU, jako jsou: </w:t>
            </w:r>
          </w:p>
          <w:p w14:paraId="151CCEAF" w14:textId="524C11F5" w:rsidR="00552F47" w:rsidRPr="00D836DD" w:rsidRDefault="00405580" w:rsidP="00D836DD">
            <w:pPr>
              <w:pStyle w:val="Odstavecseseznamem"/>
              <w:numPr>
                <w:ilvl w:val="0"/>
                <w:numId w:val="9"/>
              </w:numPr>
              <w:jc w:val="both"/>
            </w:pPr>
            <w:r>
              <w:t>z</w:t>
            </w:r>
            <w:r w:rsidR="00552F47">
              <w:t>ákonnost, korektnost</w:t>
            </w:r>
            <w:r>
              <w:t xml:space="preserve"> a </w:t>
            </w:r>
            <w:r w:rsidR="00552F47">
              <w:t>transparentnost zpracování údajů;</w:t>
            </w:r>
          </w:p>
          <w:p w14:paraId="224F82D6" w14:textId="269F0DEA" w:rsidR="009B53E5" w:rsidRDefault="00405580" w:rsidP="00D836DD">
            <w:pPr>
              <w:pStyle w:val="Odstavecseseznamem"/>
              <w:numPr>
                <w:ilvl w:val="0"/>
                <w:numId w:val="9"/>
              </w:numPr>
              <w:jc w:val="both"/>
            </w:pPr>
            <w:r>
              <w:t>ú</w:t>
            </w:r>
            <w:r w:rsidR="009B53E5">
              <w:t>čelové omezení, takže údaje mohou být shromažďování jen pro určité, výslovně vyjádřené</w:t>
            </w:r>
            <w:r>
              <w:t xml:space="preserve"> a </w:t>
            </w:r>
            <w:r w:rsidR="009B53E5">
              <w:t>legitimní účely. Nesmějí být dále zpracovávány způsobem, který je</w:t>
            </w:r>
            <w:r>
              <w:t xml:space="preserve"> s </w:t>
            </w:r>
            <w:r w:rsidR="009B53E5">
              <w:t>těmito účely neslučitelný</w:t>
            </w:r>
            <w:r>
              <w:t>;</w:t>
            </w:r>
          </w:p>
          <w:p w14:paraId="37CA66D2" w14:textId="068A1E86" w:rsidR="00D836DD" w:rsidRPr="00D836DD" w:rsidRDefault="00405580" w:rsidP="00D836DD">
            <w:pPr>
              <w:pStyle w:val="Odstavecseseznamem"/>
              <w:numPr>
                <w:ilvl w:val="0"/>
                <w:numId w:val="9"/>
              </w:numPr>
              <w:jc w:val="both"/>
            </w:pPr>
            <w:r>
              <w:t>m</w:t>
            </w:r>
            <w:r w:rsidR="00D836DD">
              <w:t>inimalizace údajů. Údaje tak nesmí být zpracovávány, nevztahují-li</w:t>
            </w:r>
            <w:r>
              <w:t xml:space="preserve"> k </w:t>
            </w:r>
            <w:r w:rsidR="00D836DD">
              <w:t>danému účelu</w:t>
            </w:r>
            <w:r>
              <w:t>;</w:t>
            </w:r>
          </w:p>
          <w:p w14:paraId="5217489D" w14:textId="4E8B39FD" w:rsidR="00D836DD" w:rsidRPr="00750965" w:rsidRDefault="00405580" w:rsidP="00D836DD">
            <w:pPr>
              <w:pStyle w:val="Odstavecseseznamem"/>
              <w:numPr>
                <w:ilvl w:val="0"/>
                <w:numId w:val="9"/>
              </w:numPr>
              <w:jc w:val="both"/>
            </w:pPr>
            <w:r>
              <w:t>p</w:t>
            </w:r>
            <w:r w:rsidR="00750965">
              <w:t>řesnost. Nepřesné údaje musí být bezodkladně vymazány nebo opraveny</w:t>
            </w:r>
            <w:r>
              <w:t>;</w:t>
            </w:r>
          </w:p>
          <w:p w14:paraId="166AC399" w14:textId="70EDE38D" w:rsidR="00D836DD" w:rsidRDefault="00405580" w:rsidP="00D836DD">
            <w:pPr>
              <w:pStyle w:val="Odstavecseseznamem"/>
              <w:numPr>
                <w:ilvl w:val="0"/>
                <w:numId w:val="9"/>
              </w:numPr>
              <w:jc w:val="both"/>
            </w:pPr>
            <w:r>
              <w:lastRenderedPageBreak/>
              <w:t>o</w:t>
            </w:r>
            <w:r w:rsidR="00750965">
              <w:t>mezení uložení. Uložení osobních údajů není povoleno po dobu delší, než je nezbytné</w:t>
            </w:r>
            <w:r>
              <w:t>;</w:t>
            </w:r>
          </w:p>
          <w:p w14:paraId="2BEDBF18" w14:textId="3D487FAF" w:rsidR="00750965" w:rsidRDefault="00405580" w:rsidP="00D836DD">
            <w:pPr>
              <w:pStyle w:val="Odstavecseseznamem"/>
              <w:numPr>
                <w:ilvl w:val="0"/>
                <w:numId w:val="9"/>
              </w:numPr>
              <w:jc w:val="both"/>
            </w:pPr>
            <w:r>
              <w:t>i</w:t>
            </w:r>
            <w:r w:rsidR="00750965">
              <w:t>ntegrita</w:t>
            </w:r>
            <w:r>
              <w:t xml:space="preserve"> a </w:t>
            </w:r>
            <w:r w:rsidR="00750965">
              <w:t>důvěrnost. Musí být přijata vhodná technická opatření</w:t>
            </w:r>
            <w:r>
              <w:t xml:space="preserve"> k </w:t>
            </w:r>
            <w:r w:rsidR="00750965">
              <w:t>zajištění před neoprávněným či protiprávním zpracováním.</w:t>
            </w:r>
          </w:p>
          <w:p w14:paraId="2D99B86F" w14:textId="77777777" w:rsidR="00405580" w:rsidRDefault="00405580" w:rsidP="00C85CB5">
            <w:pPr>
              <w:jc w:val="both"/>
              <w:rPr>
                <w:rFonts w:ascii="Calibri" w:hAnsi="Calibri"/>
              </w:rPr>
            </w:pPr>
          </w:p>
          <w:p w14:paraId="1DD773EB" w14:textId="7D45549C" w:rsidR="002B04E0" w:rsidRDefault="00C85CB5" w:rsidP="00C85CB5">
            <w:pPr>
              <w:jc w:val="both"/>
              <w:rPr>
                <w:rFonts w:ascii="Calibri" w:hAnsi="Calibri"/>
              </w:rPr>
            </w:pPr>
            <w:r>
              <w:rPr>
                <w:rFonts w:ascii="Calibri" w:hAnsi="Calibri"/>
              </w:rPr>
              <w:t>Všechny tyto zásady se promítají do konkrétních práv rozvinutých</w:t>
            </w:r>
            <w:r w:rsidR="00405580">
              <w:rPr>
                <w:rFonts w:ascii="Calibri" w:hAnsi="Calibri"/>
              </w:rPr>
              <w:t xml:space="preserve"> v </w:t>
            </w:r>
            <w:r>
              <w:rPr>
                <w:rFonts w:ascii="Calibri" w:hAnsi="Calibri"/>
              </w:rPr>
              <w:t>článcích 12–22 GDPR, jako jsou právo na informace, přístup</w:t>
            </w:r>
            <w:r w:rsidR="00405580">
              <w:rPr>
                <w:rFonts w:ascii="Calibri" w:hAnsi="Calibri"/>
              </w:rPr>
              <w:t xml:space="preserve"> k </w:t>
            </w:r>
            <w:r>
              <w:rPr>
                <w:rFonts w:ascii="Calibri" w:hAnsi="Calibri"/>
              </w:rPr>
              <w:t>údajům</w:t>
            </w:r>
            <w:r w:rsidR="00405580">
              <w:rPr>
                <w:rFonts w:ascii="Calibri" w:hAnsi="Calibri"/>
              </w:rPr>
              <w:t xml:space="preserve"> a </w:t>
            </w:r>
            <w:r>
              <w:rPr>
                <w:rFonts w:ascii="Calibri" w:hAnsi="Calibri"/>
              </w:rPr>
              <w:t>na jejich opravu</w:t>
            </w:r>
            <w:r w:rsidR="00405580">
              <w:rPr>
                <w:rFonts w:ascii="Calibri" w:hAnsi="Calibri"/>
              </w:rPr>
              <w:t xml:space="preserve"> a </w:t>
            </w:r>
            <w:r>
              <w:rPr>
                <w:rFonts w:ascii="Calibri" w:hAnsi="Calibri"/>
              </w:rPr>
              <w:t xml:space="preserve">výmaz. </w:t>
            </w:r>
            <w:r w:rsidR="00405580">
              <w:rPr>
                <w:rFonts w:ascii="Calibri" w:hAnsi="Calibri"/>
              </w:rPr>
              <w:t>Čl. </w:t>
            </w:r>
            <w:r>
              <w:rPr>
                <w:rFonts w:ascii="Calibri" w:hAnsi="Calibri"/>
              </w:rPr>
              <w:t>5 odst. 2 GDPR rovněž odkazuje na zásadu odpovědnosti, která se promítá do povinnosti správce dodržovat ochranu osobních údajů dle GDPR. De facto musí každý zpracovatel údajů dodržet zásady uvedené</w:t>
            </w:r>
            <w:r w:rsidR="00405580">
              <w:rPr>
                <w:rFonts w:ascii="Calibri" w:hAnsi="Calibri"/>
              </w:rPr>
              <w:t xml:space="preserve"> v </w:t>
            </w:r>
            <w:r>
              <w:rPr>
                <w:rFonts w:ascii="Calibri" w:hAnsi="Calibri"/>
              </w:rPr>
              <w:t>článku 5 GDPR, jež zároveň poskytují pevný základ pro případný soudní spor.</w:t>
            </w:r>
          </w:p>
          <w:p w14:paraId="67CBE027" w14:textId="77777777" w:rsidR="00405580" w:rsidRPr="00C51A5B" w:rsidRDefault="00405580" w:rsidP="00C85CB5">
            <w:pPr>
              <w:jc w:val="both"/>
              <w:rPr>
                <w:rFonts w:ascii="Calibri" w:hAnsi="Calibri" w:cs="Calibri"/>
              </w:rPr>
            </w:pPr>
          </w:p>
          <w:p w14:paraId="74CC968B" w14:textId="4CD1789A" w:rsidR="00846E73" w:rsidRPr="00C51A5B" w:rsidRDefault="002F6B2D" w:rsidP="00C51A5B">
            <w:pPr>
              <w:jc w:val="both"/>
              <w:rPr>
                <w:rFonts w:ascii="Calibri" w:hAnsi="Calibri" w:cs="Calibri"/>
              </w:rPr>
            </w:pPr>
            <w:r>
              <w:t xml:space="preserve">Dále Soudní dvůr </w:t>
            </w:r>
            <w:r>
              <w:rPr>
                <w:rFonts w:ascii="Calibri" w:hAnsi="Calibri"/>
              </w:rPr>
              <w:t xml:space="preserve">ve věci </w:t>
            </w:r>
            <w:proofErr w:type="spellStart"/>
            <w:r>
              <w:rPr>
                <w:rFonts w:ascii="Calibri" w:hAnsi="Calibri"/>
                <w:i/>
              </w:rPr>
              <w:t>Maximillian</w:t>
            </w:r>
            <w:proofErr w:type="spellEnd"/>
            <w:r>
              <w:rPr>
                <w:rFonts w:ascii="Calibri" w:hAnsi="Calibri"/>
                <w:i/>
              </w:rPr>
              <w:t xml:space="preserve"> </w:t>
            </w:r>
            <w:proofErr w:type="spellStart"/>
            <w:r>
              <w:rPr>
                <w:rFonts w:ascii="Calibri" w:hAnsi="Calibri"/>
                <w:i/>
              </w:rPr>
              <w:t>Schrems</w:t>
            </w:r>
            <w:proofErr w:type="spellEnd"/>
            <w:r>
              <w:rPr>
                <w:rFonts w:ascii="Calibri" w:hAnsi="Calibri"/>
                <w:i/>
              </w:rPr>
              <w:t xml:space="preserve"> v. Data </w:t>
            </w:r>
            <w:proofErr w:type="spellStart"/>
            <w:r>
              <w:rPr>
                <w:rFonts w:ascii="Calibri" w:hAnsi="Calibri"/>
                <w:i/>
              </w:rPr>
              <w:t>Protection</w:t>
            </w:r>
            <w:proofErr w:type="spellEnd"/>
            <w:r>
              <w:rPr>
                <w:rFonts w:ascii="Calibri" w:hAnsi="Calibri"/>
                <w:i/>
              </w:rPr>
              <w:t xml:space="preserve"> </w:t>
            </w:r>
            <w:proofErr w:type="spellStart"/>
            <w:r>
              <w:rPr>
                <w:rFonts w:ascii="Calibri" w:hAnsi="Calibri"/>
                <w:i/>
              </w:rPr>
              <w:t>Commissioner</w:t>
            </w:r>
            <w:proofErr w:type="spellEnd"/>
            <w:r>
              <w:rPr>
                <w:rFonts w:ascii="Calibri" w:hAnsi="Calibri"/>
              </w:rPr>
              <w:t xml:space="preserve"> (SDEU C-362/14, </w:t>
            </w:r>
            <w:r>
              <w:t>ECLI:EU:C:2015:650</w:t>
            </w:r>
            <w:r>
              <w:rPr>
                <w:rFonts w:ascii="Calibri" w:hAnsi="Calibri"/>
              </w:rPr>
              <w:t xml:space="preserve">) konstatoval, že </w:t>
            </w:r>
            <w:r w:rsidR="00405580">
              <w:rPr>
                <w:rFonts w:ascii="Calibri" w:hAnsi="Calibri"/>
              </w:rPr>
              <w:t>čl. </w:t>
            </w:r>
            <w:r>
              <w:rPr>
                <w:rFonts w:ascii="Calibri" w:hAnsi="Calibri"/>
              </w:rPr>
              <w:t>8 odst. 3 Listiny</w:t>
            </w:r>
            <w:r w:rsidR="00405580">
              <w:rPr>
                <w:rFonts w:ascii="Calibri" w:hAnsi="Calibri"/>
              </w:rPr>
              <w:t xml:space="preserve"> a čl. </w:t>
            </w:r>
            <w:r>
              <w:rPr>
                <w:rFonts w:ascii="Calibri" w:hAnsi="Calibri"/>
              </w:rPr>
              <w:t>16 odst. 2 SFEU zřizují nezávislé orgány dozoru, které představují „[...] zásadní prvek ochrany osob</w:t>
            </w:r>
            <w:r w:rsidR="00405580">
              <w:rPr>
                <w:rFonts w:ascii="Calibri" w:hAnsi="Calibri"/>
              </w:rPr>
              <w:t xml:space="preserve"> v </w:t>
            </w:r>
            <w:r>
              <w:rPr>
                <w:rFonts w:ascii="Calibri" w:hAnsi="Calibri"/>
              </w:rPr>
              <w:t>souvislosti se zpracováním osobních údajů“. Potvrdil navíc, že je-li na vnitrostátní orgán dozoru vznesena stížnost, je povinen ji posoudit</w:t>
            </w:r>
            <w:r w:rsidR="00405580">
              <w:rPr>
                <w:rFonts w:ascii="Calibri" w:hAnsi="Calibri"/>
              </w:rPr>
              <w:t xml:space="preserve"> s </w:t>
            </w:r>
            <w:r>
              <w:rPr>
                <w:rFonts w:ascii="Calibri" w:hAnsi="Calibri"/>
              </w:rPr>
              <w:t xml:space="preserve">veškerou náležitou péčí. </w:t>
            </w:r>
          </w:p>
          <w:p w14:paraId="147644CA" w14:textId="77777777" w:rsidR="00C51A5B" w:rsidRPr="003328B8" w:rsidRDefault="00C51A5B" w:rsidP="00C51A5B">
            <w:pPr>
              <w:jc w:val="both"/>
              <w:rPr>
                <w:rFonts w:ascii="Calibri" w:hAnsi="Calibri" w:cs="Calibri"/>
                <w:b/>
              </w:rPr>
            </w:pPr>
          </w:p>
          <w:p w14:paraId="14DC320E" w14:textId="672F1645" w:rsidR="00A42F8F" w:rsidRPr="00C51A5B" w:rsidRDefault="00A42F8F" w:rsidP="00C51A5B">
            <w:pPr>
              <w:jc w:val="both"/>
              <w:rPr>
                <w:rFonts w:ascii="Calibri" w:hAnsi="Calibri" w:cs="Calibri"/>
                <w:b/>
              </w:rPr>
            </w:pPr>
            <w:r>
              <w:rPr>
                <w:rFonts w:ascii="Calibri" w:hAnsi="Calibri"/>
                <w:b/>
              </w:rPr>
              <w:t>Omezení práva</w:t>
            </w:r>
          </w:p>
          <w:p w14:paraId="6C8C5DB6" w14:textId="293AF400" w:rsidR="00A42F8F" w:rsidRPr="00AF1C04" w:rsidRDefault="00C51A5B" w:rsidP="00AF1C04">
            <w:pPr>
              <w:jc w:val="both"/>
              <w:rPr>
                <w:rFonts w:ascii="Calibri" w:hAnsi="Calibri" w:cs="Calibri"/>
              </w:rPr>
            </w:pPr>
            <w:r>
              <w:rPr>
                <w:rFonts w:ascii="Calibri" w:hAnsi="Calibri"/>
              </w:rPr>
              <w:t>Právo na ochranu osobních údajů není absolutní</w:t>
            </w:r>
            <w:r w:rsidR="00405580">
              <w:rPr>
                <w:rFonts w:ascii="Calibri" w:hAnsi="Calibri"/>
              </w:rPr>
              <w:t xml:space="preserve"> a </w:t>
            </w:r>
            <w:r>
              <w:rPr>
                <w:rFonts w:ascii="Calibri" w:hAnsi="Calibri"/>
              </w:rPr>
              <w:t>může podléhat určitým omezením. Může být omezeno střetem</w:t>
            </w:r>
            <w:r w:rsidR="00405580">
              <w:rPr>
                <w:rFonts w:ascii="Calibri" w:hAnsi="Calibri"/>
              </w:rPr>
              <w:t xml:space="preserve"> s </w:t>
            </w:r>
            <w:r>
              <w:rPr>
                <w:rFonts w:ascii="Calibri" w:hAnsi="Calibri"/>
              </w:rPr>
              <w:t>jiným právem zaručeným Listinou nebo</w:t>
            </w:r>
            <w:r w:rsidR="00405580">
              <w:rPr>
                <w:rFonts w:ascii="Calibri" w:hAnsi="Calibri"/>
              </w:rPr>
              <w:t xml:space="preserve"> v </w:t>
            </w:r>
            <w:r>
              <w:rPr>
                <w:rFonts w:ascii="Calibri" w:hAnsi="Calibri"/>
              </w:rPr>
              <w:t xml:space="preserve">obecném zájmu. Podle </w:t>
            </w:r>
            <w:r w:rsidR="00405580">
              <w:rPr>
                <w:rFonts w:ascii="Calibri" w:hAnsi="Calibri"/>
              </w:rPr>
              <w:t>čl. </w:t>
            </w:r>
            <w:r>
              <w:rPr>
                <w:rFonts w:ascii="Calibri" w:hAnsi="Calibri"/>
              </w:rPr>
              <w:t xml:space="preserve">49 odst. 1 jsou výjimky přípustné pouze, pokud: </w:t>
            </w:r>
          </w:p>
          <w:p w14:paraId="3A76BA7C" w14:textId="77777777" w:rsidR="00AF1C04" w:rsidRDefault="00AF1C04" w:rsidP="00AF1C04">
            <w:pPr>
              <w:pStyle w:val="Odstavecseseznamem"/>
              <w:numPr>
                <w:ilvl w:val="0"/>
                <w:numId w:val="11"/>
              </w:numPr>
              <w:jc w:val="both"/>
              <w:rPr>
                <w:rFonts w:ascii="Calibri" w:hAnsi="Calibri" w:cs="Calibri"/>
              </w:rPr>
            </w:pPr>
            <w:r>
              <w:rPr>
                <w:rFonts w:ascii="Calibri" w:hAnsi="Calibri"/>
              </w:rPr>
              <w:t>jsou stanoveny zákonem,</w:t>
            </w:r>
          </w:p>
          <w:p w14:paraId="48F90B1C" w14:textId="77777777" w:rsidR="00AF1C04" w:rsidRDefault="00A42F8F" w:rsidP="00AF1C04">
            <w:pPr>
              <w:pStyle w:val="Odstavecseseznamem"/>
              <w:numPr>
                <w:ilvl w:val="0"/>
                <w:numId w:val="11"/>
              </w:numPr>
              <w:jc w:val="both"/>
              <w:rPr>
                <w:rFonts w:ascii="Calibri" w:hAnsi="Calibri" w:cs="Calibri"/>
              </w:rPr>
            </w:pPr>
            <w:r>
              <w:rPr>
                <w:rFonts w:ascii="Calibri" w:hAnsi="Calibri"/>
              </w:rPr>
              <w:t xml:space="preserve">respektují podstatu práva na ochranu osobních údajů, </w:t>
            </w:r>
          </w:p>
          <w:p w14:paraId="023AEC80" w14:textId="77777777" w:rsidR="00AF1C04" w:rsidRDefault="00AF1C04" w:rsidP="00AF1C04">
            <w:pPr>
              <w:pStyle w:val="Odstavecseseznamem"/>
              <w:numPr>
                <w:ilvl w:val="0"/>
                <w:numId w:val="11"/>
              </w:numPr>
              <w:jc w:val="both"/>
              <w:rPr>
                <w:rFonts w:ascii="Calibri" w:hAnsi="Calibri" w:cs="Calibri"/>
              </w:rPr>
            </w:pPr>
            <w:r>
              <w:rPr>
                <w:rFonts w:ascii="Calibri" w:hAnsi="Calibri"/>
              </w:rPr>
              <w:t xml:space="preserve">jsou přiměřené, </w:t>
            </w:r>
          </w:p>
          <w:p w14:paraId="4F54121D" w14:textId="77777777" w:rsidR="00AF1C04" w:rsidRDefault="00A42F8F" w:rsidP="00AF1C04">
            <w:pPr>
              <w:pStyle w:val="Odstavecseseznamem"/>
              <w:numPr>
                <w:ilvl w:val="0"/>
                <w:numId w:val="11"/>
              </w:numPr>
              <w:jc w:val="both"/>
              <w:rPr>
                <w:rFonts w:ascii="Calibri" w:hAnsi="Calibri" w:cs="Calibri"/>
              </w:rPr>
            </w:pPr>
            <w:r>
              <w:rPr>
                <w:rFonts w:ascii="Calibri" w:hAnsi="Calibri"/>
              </w:rPr>
              <w:t>jsou nezbytné,</w:t>
            </w:r>
          </w:p>
          <w:p w14:paraId="5333AB2D" w14:textId="73E04D95" w:rsidR="00CA5340" w:rsidRPr="00AF1C04" w:rsidRDefault="00A42F8F" w:rsidP="00AF1C04">
            <w:pPr>
              <w:pStyle w:val="Odstavecseseznamem"/>
              <w:numPr>
                <w:ilvl w:val="0"/>
                <w:numId w:val="11"/>
              </w:numPr>
              <w:jc w:val="both"/>
              <w:rPr>
                <w:rFonts w:ascii="Calibri" w:hAnsi="Calibri" w:cs="Calibri"/>
              </w:rPr>
            </w:pPr>
            <w:r>
              <w:rPr>
                <w:rFonts w:ascii="Calibri" w:hAnsi="Calibri"/>
              </w:rPr>
              <w:t>odpovídají cílům obecného zájmu, které uznává Unie, nebo potřebě ochrany práv</w:t>
            </w:r>
            <w:r w:rsidR="00405580">
              <w:rPr>
                <w:rFonts w:ascii="Calibri" w:hAnsi="Calibri"/>
              </w:rPr>
              <w:t xml:space="preserve"> a </w:t>
            </w:r>
            <w:r>
              <w:rPr>
                <w:rFonts w:ascii="Calibri" w:hAnsi="Calibri"/>
              </w:rPr>
              <w:t>svobod druhého.</w:t>
            </w:r>
          </w:p>
          <w:p w14:paraId="2D6E0F25" w14:textId="0ECFC134" w:rsidR="00AF1C04" w:rsidRPr="003328B8" w:rsidRDefault="00AF1C04" w:rsidP="00AF1C04">
            <w:pPr>
              <w:jc w:val="both"/>
              <w:rPr>
                <w:rFonts w:ascii="Calibri" w:hAnsi="Calibri" w:cs="Calibri"/>
              </w:rPr>
            </w:pPr>
          </w:p>
        </w:tc>
      </w:tr>
      <w:tr w:rsidR="00CA5340" w:rsidRPr="008E2D64" w14:paraId="1FD718D0" w14:textId="77777777" w:rsidTr="00CA5340">
        <w:tc>
          <w:tcPr>
            <w:tcW w:w="8494" w:type="dxa"/>
          </w:tcPr>
          <w:p w14:paraId="4BB5FDD1" w14:textId="0D4CCDF3" w:rsidR="00CA5340" w:rsidRPr="008E2D64" w:rsidRDefault="00CA5340">
            <w:pPr>
              <w:rPr>
                <w:rFonts w:ascii="Calibri" w:hAnsi="Calibri" w:cs="Calibri"/>
              </w:rPr>
            </w:pPr>
            <w:r>
              <w:rPr>
                <w:b/>
              </w:rPr>
              <w:lastRenderedPageBreak/>
              <w:t>Judikatura SDEU</w:t>
            </w:r>
          </w:p>
        </w:tc>
      </w:tr>
      <w:tr w:rsidR="00CA5340" w:rsidRPr="008E2D64" w14:paraId="35FB37BC" w14:textId="77777777" w:rsidTr="00CA5340">
        <w:tc>
          <w:tcPr>
            <w:tcW w:w="8494" w:type="dxa"/>
          </w:tcPr>
          <w:p w14:paraId="5FCCFD11" w14:textId="77777777" w:rsidR="00CD3B67" w:rsidRPr="003328B8" w:rsidRDefault="00CD3B67" w:rsidP="00CD3B67">
            <w:pPr>
              <w:pStyle w:val="Normlnweb"/>
              <w:spacing w:before="0" w:beforeAutospacing="0" w:after="120" w:afterAutospacing="0"/>
              <w:jc w:val="both"/>
              <w:rPr>
                <w:rFonts w:asciiTheme="minorHAnsi" w:hAnsiTheme="minorHAnsi" w:cstheme="minorHAnsi"/>
                <w:b/>
              </w:rPr>
            </w:pPr>
          </w:p>
          <w:p w14:paraId="2F87A853" w14:textId="181E5C70" w:rsidR="00846E73" w:rsidRPr="00CD3B67" w:rsidRDefault="00AF1C04" w:rsidP="00CD3B67">
            <w:pPr>
              <w:pStyle w:val="Normlnweb"/>
              <w:spacing w:before="0" w:beforeAutospacing="0" w:after="120" w:afterAutospacing="0"/>
              <w:jc w:val="both"/>
              <w:rPr>
                <w:rFonts w:asciiTheme="minorHAnsi" w:hAnsiTheme="minorHAnsi" w:cstheme="minorHAnsi"/>
                <w:b/>
              </w:rPr>
            </w:pPr>
            <w:r>
              <w:rPr>
                <w:rFonts w:asciiTheme="minorHAnsi" w:hAnsiTheme="minorHAnsi"/>
                <w:b/>
              </w:rPr>
              <w:t xml:space="preserve">Rozsudek Soudního dvora, </w:t>
            </w:r>
            <w:r>
              <w:rPr>
                <w:rFonts w:asciiTheme="minorHAnsi" w:hAnsiTheme="minorHAnsi"/>
                <w:b/>
                <w:i/>
              </w:rPr>
              <w:t xml:space="preserve">Google </w:t>
            </w:r>
            <w:proofErr w:type="spellStart"/>
            <w:r>
              <w:rPr>
                <w:rFonts w:asciiTheme="minorHAnsi" w:hAnsiTheme="minorHAnsi"/>
                <w:b/>
                <w:i/>
              </w:rPr>
              <w:t>Spain</w:t>
            </w:r>
            <w:proofErr w:type="spellEnd"/>
            <w:r>
              <w:rPr>
                <w:rFonts w:asciiTheme="minorHAnsi" w:hAnsiTheme="minorHAnsi"/>
                <w:b/>
                <w:i/>
              </w:rPr>
              <w:t xml:space="preserve"> SL, Google Inc. v. </w:t>
            </w:r>
            <w:proofErr w:type="spellStart"/>
            <w:r>
              <w:rPr>
                <w:rFonts w:asciiTheme="minorHAnsi" w:hAnsiTheme="minorHAnsi"/>
                <w:b/>
                <w:i/>
              </w:rPr>
              <w:t>Agencia</w:t>
            </w:r>
            <w:proofErr w:type="spellEnd"/>
            <w:r>
              <w:rPr>
                <w:rFonts w:asciiTheme="minorHAnsi" w:hAnsiTheme="minorHAnsi"/>
                <w:b/>
                <w:i/>
              </w:rPr>
              <w:t xml:space="preserve"> </w:t>
            </w:r>
            <w:proofErr w:type="spellStart"/>
            <w:r>
              <w:rPr>
                <w:rFonts w:asciiTheme="minorHAnsi" w:hAnsiTheme="minorHAnsi"/>
                <w:b/>
                <w:i/>
              </w:rPr>
              <w:t>Española</w:t>
            </w:r>
            <w:proofErr w:type="spellEnd"/>
            <w:r>
              <w:rPr>
                <w:rFonts w:asciiTheme="minorHAnsi" w:hAnsiTheme="minorHAnsi"/>
                <w:b/>
                <w:i/>
              </w:rPr>
              <w:t xml:space="preserve"> de </w:t>
            </w:r>
            <w:proofErr w:type="spellStart"/>
            <w:r>
              <w:rPr>
                <w:rFonts w:asciiTheme="minorHAnsi" w:hAnsiTheme="minorHAnsi"/>
                <w:b/>
                <w:i/>
              </w:rPr>
              <w:t>Protección</w:t>
            </w:r>
            <w:proofErr w:type="spellEnd"/>
            <w:r>
              <w:rPr>
                <w:rFonts w:asciiTheme="minorHAnsi" w:hAnsiTheme="minorHAnsi"/>
                <w:b/>
                <w:i/>
              </w:rPr>
              <w:t xml:space="preserve"> de </w:t>
            </w:r>
            <w:proofErr w:type="spellStart"/>
            <w:r>
              <w:rPr>
                <w:rFonts w:asciiTheme="minorHAnsi" w:hAnsiTheme="minorHAnsi"/>
                <w:b/>
                <w:i/>
              </w:rPr>
              <w:t>Datos</w:t>
            </w:r>
            <w:proofErr w:type="spellEnd"/>
            <w:r>
              <w:rPr>
                <w:rFonts w:asciiTheme="minorHAnsi" w:hAnsiTheme="minorHAnsi"/>
                <w:b/>
                <w:i/>
              </w:rPr>
              <w:t xml:space="preserve"> (AEPD), Mario </w:t>
            </w:r>
            <w:proofErr w:type="spellStart"/>
            <w:r>
              <w:rPr>
                <w:rFonts w:asciiTheme="minorHAnsi" w:hAnsiTheme="minorHAnsi"/>
                <w:b/>
                <w:i/>
              </w:rPr>
              <w:t>Costeja</w:t>
            </w:r>
            <w:proofErr w:type="spellEnd"/>
            <w:r>
              <w:rPr>
                <w:rFonts w:asciiTheme="minorHAnsi" w:hAnsiTheme="minorHAnsi"/>
                <w:b/>
                <w:i/>
              </w:rPr>
              <w:t xml:space="preserve"> </w:t>
            </w:r>
            <w:proofErr w:type="spellStart"/>
            <w:r>
              <w:rPr>
                <w:rFonts w:asciiTheme="minorHAnsi" w:hAnsiTheme="minorHAnsi"/>
                <w:b/>
                <w:i/>
              </w:rPr>
              <w:t>González</w:t>
            </w:r>
            <w:proofErr w:type="spellEnd"/>
            <w:r>
              <w:rPr>
                <w:rFonts w:asciiTheme="minorHAnsi" w:hAnsiTheme="minorHAnsi"/>
                <w:b/>
              </w:rPr>
              <w:t xml:space="preserve">, C-131/12, </w:t>
            </w:r>
            <w:r>
              <w:rPr>
                <w:rStyle w:val="outputecliaff"/>
                <w:rFonts w:asciiTheme="minorHAnsi" w:hAnsiTheme="minorHAnsi"/>
                <w:b/>
              </w:rPr>
              <w:t>ECLI:EU:C:2014:317</w:t>
            </w:r>
          </w:p>
          <w:p w14:paraId="025146AE" w14:textId="387ADB1D" w:rsidR="00846E73" w:rsidRPr="00961586" w:rsidRDefault="00961586" w:rsidP="00CD3B67">
            <w:pPr>
              <w:pStyle w:val="Normlnweb"/>
              <w:spacing w:before="0" w:beforeAutospacing="0" w:after="120" w:afterAutospacing="0"/>
              <w:jc w:val="both"/>
              <w:rPr>
                <w:rFonts w:asciiTheme="minorHAnsi" w:hAnsiTheme="minorHAnsi" w:cstheme="minorHAnsi"/>
                <w:i/>
              </w:rPr>
            </w:pPr>
            <w:r w:rsidRPr="00961586">
              <w:rPr>
                <w:rFonts w:asciiTheme="minorHAnsi" w:hAnsiTheme="minorHAnsi"/>
                <w:i/>
              </w:rPr>
              <w:t>Klíčové pojmy: o</w:t>
            </w:r>
            <w:r w:rsidR="00AF1C04" w:rsidRPr="00961586">
              <w:rPr>
                <w:rFonts w:asciiTheme="minorHAnsi" w:hAnsiTheme="minorHAnsi"/>
                <w:i/>
              </w:rPr>
              <w:t>chrana fyzických osob</w:t>
            </w:r>
            <w:r w:rsidR="00405580" w:rsidRPr="00961586">
              <w:rPr>
                <w:rFonts w:asciiTheme="minorHAnsi" w:hAnsiTheme="minorHAnsi"/>
                <w:i/>
              </w:rPr>
              <w:t xml:space="preserve"> v </w:t>
            </w:r>
            <w:r w:rsidR="00AF1C04" w:rsidRPr="00961586">
              <w:rPr>
                <w:rFonts w:asciiTheme="minorHAnsi" w:hAnsiTheme="minorHAnsi"/>
                <w:i/>
              </w:rPr>
              <w:t>souvislosti se zpracováním těchto údajů – směrnice 95/46/ES – internetové vyhledávače – zpracování údajů obsažených na webových stránkách – vyhledávání, indexování</w:t>
            </w:r>
            <w:r w:rsidR="00405580" w:rsidRPr="00961586">
              <w:rPr>
                <w:rFonts w:asciiTheme="minorHAnsi" w:hAnsiTheme="minorHAnsi"/>
                <w:i/>
              </w:rPr>
              <w:t xml:space="preserve"> a </w:t>
            </w:r>
            <w:r w:rsidR="00AF1C04" w:rsidRPr="00961586">
              <w:rPr>
                <w:rFonts w:asciiTheme="minorHAnsi" w:hAnsiTheme="minorHAnsi"/>
                <w:i/>
              </w:rPr>
              <w:t>ukládání uvedených údajů – odpovědnost provozovatele vyhledávače – rozsah povinností uvedeného provozovatele</w:t>
            </w:r>
            <w:r w:rsidR="00405580" w:rsidRPr="00961586">
              <w:rPr>
                <w:rFonts w:asciiTheme="minorHAnsi" w:hAnsiTheme="minorHAnsi"/>
                <w:i/>
              </w:rPr>
              <w:t xml:space="preserve"> a </w:t>
            </w:r>
            <w:r w:rsidR="00AF1C04" w:rsidRPr="00961586">
              <w:rPr>
                <w:rFonts w:asciiTheme="minorHAnsi" w:hAnsiTheme="minorHAnsi"/>
                <w:i/>
              </w:rPr>
              <w:t>rozsah práv subjektu údajů</w:t>
            </w:r>
          </w:p>
          <w:p w14:paraId="0D313F59" w14:textId="77777777" w:rsidR="00CD3B67" w:rsidRPr="003328B8" w:rsidRDefault="00CD3B67" w:rsidP="00CD3B67">
            <w:pPr>
              <w:pStyle w:val="Normlnweb"/>
              <w:spacing w:before="0" w:beforeAutospacing="0" w:after="120" w:afterAutospacing="0"/>
              <w:jc w:val="both"/>
              <w:rPr>
                <w:rFonts w:asciiTheme="minorHAnsi" w:hAnsiTheme="minorHAnsi" w:cstheme="minorHAnsi"/>
              </w:rPr>
            </w:pPr>
          </w:p>
          <w:p w14:paraId="77E82A0D" w14:textId="374E2424" w:rsidR="00846E73" w:rsidRPr="00CD3B67" w:rsidRDefault="008208D6" w:rsidP="00CD3B67">
            <w:pPr>
              <w:pStyle w:val="Normlnweb"/>
              <w:spacing w:before="0" w:beforeAutospacing="0" w:after="120" w:afterAutospacing="0"/>
              <w:jc w:val="both"/>
              <w:rPr>
                <w:rFonts w:asciiTheme="minorHAnsi" w:hAnsiTheme="minorHAnsi" w:cstheme="minorHAnsi"/>
                <w:b/>
              </w:rPr>
            </w:pPr>
            <w:r>
              <w:rPr>
                <w:rFonts w:asciiTheme="minorHAnsi" w:hAnsiTheme="minorHAnsi"/>
                <w:b/>
              </w:rPr>
              <w:t xml:space="preserve">Rozsudek Soudního dvora, </w:t>
            </w:r>
            <w:r>
              <w:rPr>
                <w:rFonts w:asciiTheme="minorHAnsi" w:hAnsiTheme="minorHAnsi"/>
                <w:b/>
                <w:i/>
              </w:rPr>
              <w:t xml:space="preserve">Digital </w:t>
            </w:r>
            <w:proofErr w:type="spellStart"/>
            <w:r>
              <w:rPr>
                <w:rFonts w:asciiTheme="minorHAnsi" w:hAnsiTheme="minorHAnsi"/>
                <w:b/>
                <w:i/>
              </w:rPr>
              <w:t>Rights</w:t>
            </w:r>
            <w:proofErr w:type="spellEnd"/>
            <w:r>
              <w:rPr>
                <w:rFonts w:asciiTheme="minorHAnsi" w:hAnsiTheme="minorHAnsi"/>
                <w:b/>
                <w:i/>
              </w:rPr>
              <w:t xml:space="preserve"> </w:t>
            </w:r>
            <w:proofErr w:type="spellStart"/>
            <w:r>
              <w:rPr>
                <w:rFonts w:asciiTheme="minorHAnsi" w:hAnsiTheme="minorHAnsi"/>
                <w:b/>
                <w:i/>
              </w:rPr>
              <w:t>Ireland</w:t>
            </w:r>
            <w:proofErr w:type="spellEnd"/>
            <w:r w:rsidR="00405580">
              <w:rPr>
                <w:rFonts w:asciiTheme="minorHAnsi" w:hAnsiTheme="minorHAnsi"/>
                <w:b/>
                <w:i/>
              </w:rPr>
              <w:t xml:space="preserve"> a </w:t>
            </w:r>
            <w:proofErr w:type="spellStart"/>
            <w:r>
              <w:rPr>
                <w:rFonts w:asciiTheme="minorHAnsi" w:hAnsiTheme="minorHAnsi"/>
                <w:b/>
                <w:i/>
              </w:rPr>
              <w:t>Seitlinger</w:t>
            </w:r>
            <w:proofErr w:type="spellEnd"/>
            <w:r w:rsidR="00405580">
              <w:rPr>
                <w:rFonts w:asciiTheme="minorHAnsi" w:hAnsiTheme="minorHAnsi"/>
                <w:b/>
                <w:i/>
              </w:rPr>
              <w:t xml:space="preserve"> a </w:t>
            </w:r>
            <w:r>
              <w:rPr>
                <w:rFonts w:asciiTheme="minorHAnsi" w:hAnsiTheme="minorHAnsi"/>
                <w:b/>
                <w:i/>
              </w:rPr>
              <w:t>další</w:t>
            </w:r>
            <w:r>
              <w:rPr>
                <w:rFonts w:asciiTheme="minorHAnsi" w:hAnsiTheme="minorHAnsi"/>
                <w:b/>
              </w:rPr>
              <w:t xml:space="preserve">, C-293/12, </w:t>
            </w:r>
            <w:r>
              <w:rPr>
                <w:rStyle w:val="outputecliaff"/>
                <w:rFonts w:asciiTheme="minorHAnsi" w:hAnsiTheme="minorHAnsi"/>
                <w:b/>
              </w:rPr>
              <w:t>ECLI:EU:C:2014:238</w:t>
            </w:r>
          </w:p>
          <w:p w14:paraId="78C67AA7" w14:textId="2190819C" w:rsidR="008208D6" w:rsidRPr="00961586" w:rsidRDefault="00961586" w:rsidP="00CD3B67">
            <w:pPr>
              <w:pStyle w:val="Normlnweb"/>
              <w:spacing w:before="0" w:beforeAutospacing="0" w:after="120" w:afterAutospacing="0"/>
              <w:jc w:val="both"/>
              <w:rPr>
                <w:rFonts w:asciiTheme="minorHAnsi" w:hAnsiTheme="minorHAnsi" w:cstheme="minorHAnsi"/>
                <w:i/>
              </w:rPr>
            </w:pPr>
            <w:r w:rsidRPr="00961586">
              <w:rPr>
                <w:rFonts w:asciiTheme="minorHAnsi" w:hAnsiTheme="minorHAnsi"/>
                <w:i/>
              </w:rPr>
              <w:t>Klíčové pojmy:</w:t>
            </w:r>
            <w:r>
              <w:rPr>
                <w:rFonts w:asciiTheme="minorHAnsi" w:hAnsiTheme="minorHAnsi"/>
                <w:i/>
              </w:rPr>
              <w:t xml:space="preserve"> </w:t>
            </w:r>
            <w:r w:rsidRPr="00961586">
              <w:rPr>
                <w:rFonts w:asciiTheme="minorHAnsi" w:hAnsiTheme="minorHAnsi"/>
                <w:i/>
              </w:rPr>
              <w:t>e</w:t>
            </w:r>
            <w:r w:rsidR="008208D6" w:rsidRPr="00961586">
              <w:rPr>
                <w:rFonts w:asciiTheme="minorHAnsi" w:hAnsiTheme="minorHAnsi"/>
                <w:i/>
              </w:rPr>
              <w:t>lektronické komunikace – směrnice 2006/24/ES – veřejně dostupné služby elektronických komunikací nebo veřejných komunikačních sítí – uchovávání údajů vytvářených nebo zpracovávaných</w:t>
            </w:r>
            <w:r w:rsidR="00405580" w:rsidRPr="00961586">
              <w:rPr>
                <w:rFonts w:asciiTheme="minorHAnsi" w:hAnsiTheme="minorHAnsi"/>
                <w:i/>
              </w:rPr>
              <w:t xml:space="preserve"> v </w:t>
            </w:r>
            <w:r w:rsidR="008208D6" w:rsidRPr="00961586">
              <w:rPr>
                <w:rFonts w:asciiTheme="minorHAnsi" w:hAnsiTheme="minorHAnsi"/>
                <w:i/>
              </w:rPr>
              <w:t>souvislosti</w:t>
            </w:r>
            <w:r w:rsidR="00405580" w:rsidRPr="00961586">
              <w:rPr>
                <w:rFonts w:asciiTheme="minorHAnsi" w:hAnsiTheme="minorHAnsi"/>
                <w:i/>
              </w:rPr>
              <w:t xml:space="preserve"> s </w:t>
            </w:r>
            <w:r w:rsidR="008208D6" w:rsidRPr="00961586">
              <w:rPr>
                <w:rFonts w:asciiTheme="minorHAnsi" w:hAnsiTheme="minorHAnsi"/>
                <w:i/>
              </w:rPr>
              <w:t>poskytováním takových služeb</w:t>
            </w:r>
          </w:p>
          <w:p w14:paraId="0B9176F1" w14:textId="77777777" w:rsidR="00CD3B67" w:rsidRPr="003328B8" w:rsidRDefault="00CD3B67" w:rsidP="00CD3B67">
            <w:pPr>
              <w:pStyle w:val="Normlnweb"/>
              <w:spacing w:before="0" w:beforeAutospacing="0" w:after="120" w:afterAutospacing="0"/>
              <w:jc w:val="both"/>
              <w:rPr>
                <w:rFonts w:asciiTheme="minorHAnsi" w:hAnsiTheme="minorHAnsi" w:cstheme="minorHAnsi"/>
              </w:rPr>
            </w:pPr>
          </w:p>
          <w:p w14:paraId="1F31AC3C" w14:textId="068A08F1" w:rsidR="00846E73" w:rsidRPr="00CD3B67" w:rsidRDefault="008208D6" w:rsidP="00CD3B67">
            <w:pPr>
              <w:pStyle w:val="Normlnweb"/>
              <w:spacing w:before="0" w:beforeAutospacing="0" w:after="120" w:afterAutospacing="0"/>
              <w:jc w:val="both"/>
              <w:rPr>
                <w:rFonts w:asciiTheme="minorHAnsi" w:hAnsiTheme="minorHAnsi" w:cstheme="minorHAnsi"/>
                <w:b/>
              </w:rPr>
            </w:pPr>
            <w:r>
              <w:rPr>
                <w:rFonts w:asciiTheme="minorHAnsi" w:hAnsiTheme="minorHAnsi"/>
                <w:b/>
              </w:rPr>
              <w:lastRenderedPageBreak/>
              <w:t xml:space="preserve">Rozsudek Soudního dvora, </w:t>
            </w:r>
            <w:proofErr w:type="spellStart"/>
            <w:r>
              <w:rPr>
                <w:rFonts w:asciiTheme="minorHAnsi" w:hAnsiTheme="minorHAnsi"/>
                <w:b/>
                <w:i/>
                <w:iCs/>
              </w:rPr>
              <w:t>College</w:t>
            </w:r>
            <w:proofErr w:type="spellEnd"/>
            <w:r>
              <w:rPr>
                <w:rFonts w:asciiTheme="minorHAnsi" w:hAnsiTheme="minorHAnsi"/>
                <w:b/>
                <w:i/>
                <w:iCs/>
              </w:rPr>
              <w:t xml:space="preserve"> van </w:t>
            </w:r>
            <w:proofErr w:type="spellStart"/>
            <w:r>
              <w:rPr>
                <w:rFonts w:asciiTheme="minorHAnsi" w:hAnsiTheme="minorHAnsi"/>
                <w:b/>
                <w:i/>
                <w:iCs/>
              </w:rPr>
              <w:t>burgemeester</w:t>
            </w:r>
            <w:proofErr w:type="spellEnd"/>
            <w:r>
              <w:rPr>
                <w:rFonts w:asciiTheme="minorHAnsi" w:hAnsiTheme="minorHAnsi"/>
                <w:b/>
                <w:i/>
                <w:iCs/>
              </w:rPr>
              <w:t xml:space="preserve"> en </w:t>
            </w:r>
            <w:proofErr w:type="spellStart"/>
            <w:r>
              <w:rPr>
                <w:rFonts w:asciiTheme="minorHAnsi" w:hAnsiTheme="minorHAnsi"/>
                <w:b/>
                <w:i/>
                <w:iCs/>
              </w:rPr>
              <w:t>wethouders</w:t>
            </w:r>
            <w:proofErr w:type="spellEnd"/>
            <w:r>
              <w:rPr>
                <w:rFonts w:asciiTheme="minorHAnsi" w:hAnsiTheme="minorHAnsi"/>
                <w:b/>
                <w:i/>
                <w:iCs/>
              </w:rPr>
              <w:t xml:space="preserve"> van Rotterdam v. M. E. E. </w:t>
            </w:r>
            <w:proofErr w:type="spellStart"/>
            <w:r>
              <w:rPr>
                <w:rFonts w:asciiTheme="minorHAnsi" w:hAnsiTheme="minorHAnsi"/>
                <w:b/>
                <w:i/>
                <w:iCs/>
              </w:rPr>
              <w:t>Rijkeboer</w:t>
            </w:r>
            <w:proofErr w:type="spellEnd"/>
            <w:r>
              <w:rPr>
                <w:rFonts w:asciiTheme="minorHAnsi" w:hAnsiTheme="minorHAnsi"/>
                <w:b/>
              </w:rPr>
              <w:t xml:space="preserve">, C-553/07, </w:t>
            </w:r>
            <w:r>
              <w:rPr>
                <w:rStyle w:val="outputecliaff"/>
                <w:rFonts w:asciiTheme="minorHAnsi" w:hAnsiTheme="minorHAnsi"/>
                <w:b/>
              </w:rPr>
              <w:t>ECLI:EU:C:2009:293</w:t>
            </w:r>
          </w:p>
          <w:p w14:paraId="4BF27422" w14:textId="182EDFD1" w:rsidR="008208D6" w:rsidRPr="00961586" w:rsidRDefault="00961586" w:rsidP="00CD3B67">
            <w:pPr>
              <w:pStyle w:val="Normlnweb"/>
              <w:spacing w:before="0" w:beforeAutospacing="0" w:after="120" w:afterAutospacing="0"/>
              <w:jc w:val="both"/>
              <w:rPr>
                <w:rFonts w:asciiTheme="minorHAnsi" w:hAnsiTheme="minorHAnsi" w:cstheme="minorHAnsi"/>
                <w:i/>
              </w:rPr>
            </w:pPr>
            <w:r w:rsidRPr="00961586">
              <w:rPr>
                <w:rFonts w:asciiTheme="minorHAnsi" w:hAnsiTheme="minorHAnsi"/>
                <w:i/>
              </w:rPr>
              <w:t>Klíčové pojmy:</w:t>
            </w:r>
            <w:r>
              <w:rPr>
                <w:rFonts w:asciiTheme="minorHAnsi" w:hAnsiTheme="minorHAnsi"/>
                <w:i/>
              </w:rPr>
              <w:t xml:space="preserve"> o</w:t>
            </w:r>
            <w:r w:rsidR="008208D6" w:rsidRPr="00961586">
              <w:rPr>
                <w:rFonts w:asciiTheme="minorHAnsi" w:hAnsiTheme="minorHAnsi"/>
                <w:i/>
              </w:rPr>
              <w:t>chrana fyzických osob</w:t>
            </w:r>
            <w:r w:rsidR="00405580" w:rsidRPr="00961586">
              <w:rPr>
                <w:rFonts w:asciiTheme="minorHAnsi" w:hAnsiTheme="minorHAnsi"/>
                <w:i/>
              </w:rPr>
              <w:t xml:space="preserve"> v </w:t>
            </w:r>
            <w:r w:rsidR="008208D6" w:rsidRPr="00961586">
              <w:rPr>
                <w:rFonts w:asciiTheme="minorHAnsi" w:hAnsiTheme="minorHAnsi"/>
                <w:i/>
              </w:rPr>
              <w:t>souvislosti se zpracováním osobních údajů – směrnice 95/46/ES – ochrana soukromí – výmaz údajů – právo na přístup</w:t>
            </w:r>
            <w:r w:rsidR="00405580" w:rsidRPr="00961586">
              <w:rPr>
                <w:rFonts w:asciiTheme="minorHAnsi" w:hAnsiTheme="minorHAnsi"/>
                <w:i/>
              </w:rPr>
              <w:t xml:space="preserve"> k </w:t>
            </w:r>
            <w:r w:rsidR="008208D6" w:rsidRPr="00961586">
              <w:rPr>
                <w:rFonts w:asciiTheme="minorHAnsi" w:hAnsiTheme="minorHAnsi"/>
                <w:i/>
              </w:rPr>
              <w:t>údajům</w:t>
            </w:r>
            <w:r w:rsidR="00405580" w:rsidRPr="00961586">
              <w:rPr>
                <w:rFonts w:asciiTheme="minorHAnsi" w:hAnsiTheme="minorHAnsi"/>
                <w:i/>
              </w:rPr>
              <w:t xml:space="preserve"> a </w:t>
            </w:r>
            <w:r w:rsidR="008208D6" w:rsidRPr="00961586">
              <w:rPr>
                <w:rFonts w:asciiTheme="minorHAnsi" w:hAnsiTheme="minorHAnsi"/>
                <w:i/>
              </w:rPr>
              <w:t>informacím</w:t>
            </w:r>
            <w:r w:rsidR="00405580" w:rsidRPr="00961586">
              <w:rPr>
                <w:rFonts w:asciiTheme="minorHAnsi" w:hAnsiTheme="minorHAnsi"/>
                <w:i/>
              </w:rPr>
              <w:t xml:space="preserve"> o </w:t>
            </w:r>
            <w:r w:rsidR="008208D6" w:rsidRPr="00961586">
              <w:rPr>
                <w:rFonts w:asciiTheme="minorHAnsi" w:hAnsiTheme="minorHAnsi"/>
                <w:i/>
              </w:rPr>
              <w:t>příjemcích údajů – lhůta pro výkon práva na přístup</w:t>
            </w:r>
          </w:p>
          <w:p w14:paraId="3CE73F71" w14:textId="77777777" w:rsidR="00CD3B67" w:rsidRPr="00CD3B67" w:rsidRDefault="00CD3B67" w:rsidP="00CD3B67">
            <w:pPr>
              <w:pStyle w:val="Normlnweb"/>
              <w:spacing w:before="0" w:beforeAutospacing="0" w:after="120" w:afterAutospacing="0"/>
              <w:jc w:val="both"/>
              <w:rPr>
                <w:rFonts w:asciiTheme="minorHAnsi" w:hAnsiTheme="minorHAnsi" w:cstheme="minorHAnsi"/>
              </w:rPr>
            </w:pPr>
          </w:p>
          <w:p w14:paraId="5D9A97CB" w14:textId="2873CFE6" w:rsidR="00846E73" w:rsidRPr="00CD3B67" w:rsidRDefault="00846E73" w:rsidP="00CD3B67">
            <w:pPr>
              <w:pStyle w:val="Normlnweb"/>
              <w:spacing w:before="0" w:beforeAutospacing="0" w:after="120" w:afterAutospacing="0"/>
              <w:jc w:val="both"/>
              <w:rPr>
                <w:rFonts w:asciiTheme="minorHAnsi" w:hAnsiTheme="minorHAnsi" w:cstheme="minorHAnsi"/>
                <w:b/>
              </w:rPr>
            </w:pPr>
            <w:r>
              <w:rPr>
                <w:rFonts w:asciiTheme="minorHAnsi" w:hAnsiTheme="minorHAnsi"/>
                <w:b/>
              </w:rPr>
              <w:t xml:space="preserve">Rozsudek Soudního dvora, </w:t>
            </w:r>
            <w:r>
              <w:rPr>
                <w:rFonts w:asciiTheme="minorHAnsi" w:hAnsiTheme="minorHAnsi"/>
                <w:b/>
                <w:i/>
              </w:rPr>
              <w:t xml:space="preserve">Digital </w:t>
            </w:r>
            <w:proofErr w:type="spellStart"/>
            <w:r>
              <w:rPr>
                <w:rFonts w:asciiTheme="minorHAnsi" w:hAnsiTheme="minorHAnsi"/>
                <w:b/>
                <w:i/>
              </w:rPr>
              <w:t>Rights</w:t>
            </w:r>
            <w:proofErr w:type="spellEnd"/>
            <w:r>
              <w:rPr>
                <w:rFonts w:asciiTheme="minorHAnsi" w:hAnsiTheme="minorHAnsi"/>
                <w:b/>
                <w:i/>
              </w:rPr>
              <w:t xml:space="preserve"> </w:t>
            </w:r>
            <w:proofErr w:type="spellStart"/>
            <w:r>
              <w:rPr>
                <w:rFonts w:asciiTheme="minorHAnsi" w:hAnsiTheme="minorHAnsi"/>
                <w:b/>
                <w:i/>
              </w:rPr>
              <w:t>Ireland</w:t>
            </w:r>
            <w:proofErr w:type="spellEnd"/>
            <w:r>
              <w:rPr>
                <w:rFonts w:asciiTheme="minorHAnsi" w:hAnsiTheme="minorHAnsi"/>
                <w:b/>
                <w:i/>
              </w:rPr>
              <w:t xml:space="preserve"> Ltd v. </w:t>
            </w:r>
            <w:proofErr w:type="spellStart"/>
            <w:r>
              <w:rPr>
                <w:rFonts w:asciiTheme="minorHAnsi" w:hAnsiTheme="minorHAnsi"/>
                <w:b/>
                <w:i/>
              </w:rPr>
              <w:t>Minister</w:t>
            </w:r>
            <w:proofErr w:type="spellEnd"/>
            <w:r>
              <w:rPr>
                <w:rFonts w:asciiTheme="minorHAnsi" w:hAnsiTheme="minorHAnsi"/>
                <w:b/>
                <w:i/>
              </w:rPr>
              <w:t xml:space="preserve"> </w:t>
            </w:r>
            <w:proofErr w:type="spellStart"/>
            <w:r>
              <w:rPr>
                <w:rFonts w:asciiTheme="minorHAnsi" w:hAnsiTheme="minorHAnsi"/>
                <w:b/>
                <w:i/>
              </w:rPr>
              <w:t>for</w:t>
            </w:r>
            <w:proofErr w:type="spellEnd"/>
            <w:r>
              <w:rPr>
                <w:rFonts w:asciiTheme="minorHAnsi" w:hAnsiTheme="minorHAnsi"/>
                <w:b/>
                <w:i/>
              </w:rPr>
              <w:t xml:space="preserve"> Communications, Marine and Natural </w:t>
            </w:r>
            <w:proofErr w:type="spellStart"/>
            <w:r>
              <w:rPr>
                <w:rFonts w:asciiTheme="minorHAnsi" w:hAnsiTheme="minorHAnsi"/>
                <w:b/>
                <w:i/>
              </w:rPr>
              <w:t>Resources</w:t>
            </w:r>
            <w:proofErr w:type="spellEnd"/>
            <w:r w:rsidR="00405580">
              <w:rPr>
                <w:rFonts w:asciiTheme="minorHAnsi" w:hAnsiTheme="minorHAnsi"/>
                <w:b/>
                <w:i/>
              </w:rPr>
              <w:t xml:space="preserve"> a </w:t>
            </w:r>
            <w:r>
              <w:rPr>
                <w:rFonts w:asciiTheme="minorHAnsi" w:hAnsiTheme="minorHAnsi"/>
                <w:b/>
                <w:i/>
              </w:rPr>
              <w:t>další</w:t>
            </w:r>
            <w:r w:rsidR="00405580">
              <w:rPr>
                <w:rFonts w:asciiTheme="minorHAnsi" w:hAnsiTheme="minorHAnsi"/>
                <w:b/>
                <w:i/>
              </w:rPr>
              <w:t xml:space="preserve"> a </w:t>
            </w:r>
            <w:proofErr w:type="spellStart"/>
            <w:r>
              <w:rPr>
                <w:rFonts w:asciiTheme="minorHAnsi" w:hAnsiTheme="minorHAnsi"/>
                <w:b/>
                <w:i/>
              </w:rPr>
              <w:t>Kärntner</w:t>
            </w:r>
            <w:proofErr w:type="spellEnd"/>
            <w:r>
              <w:rPr>
                <w:rFonts w:asciiTheme="minorHAnsi" w:hAnsiTheme="minorHAnsi"/>
                <w:b/>
                <w:i/>
              </w:rPr>
              <w:t xml:space="preserve"> </w:t>
            </w:r>
            <w:proofErr w:type="spellStart"/>
            <w:r>
              <w:rPr>
                <w:rFonts w:asciiTheme="minorHAnsi" w:hAnsiTheme="minorHAnsi"/>
                <w:b/>
                <w:i/>
              </w:rPr>
              <w:t>Landesregierung</w:t>
            </w:r>
            <w:proofErr w:type="spellEnd"/>
            <w:r w:rsidR="00405580">
              <w:rPr>
                <w:rFonts w:asciiTheme="minorHAnsi" w:hAnsiTheme="minorHAnsi"/>
                <w:b/>
                <w:i/>
              </w:rPr>
              <w:t xml:space="preserve"> a </w:t>
            </w:r>
            <w:r>
              <w:rPr>
                <w:rFonts w:asciiTheme="minorHAnsi" w:hAnsiTheme="minorHAnsi"/>
                <w:b/>
                <w:i/>
              </w:rPr>
              <w:t>další</w:t>
            </w:r>
            <w:r>
              <w:rPr>
                <w:rFonts w:asciiTheme="minorHAnsi" w:hAnsiTheme="minorHAnsi"/>
                <w:b/>
              </w:rPr>
              <w:t>, spojené věci C-293/12</w:t>
            </w:r>
            <w:r w:rsidR="00405580">
              <w:rPr>
                <w:rFonts w:asciiTheme="minorHAnsi" w:hAnsiTheme="minorHAnsi"/>
                <w:b/>
              </w:rPr>
              <w:t xml:space="preserve"> a </w:t>
            </w:r>
            <w:r>
              <w:rPr>
                <w:rFonts w:asciiTheme="minorHAnsi" w:hAnsiTheme="minorHAnsi"/>
                <w:b/>
              </w:rPr>
              <w:t xml:space="preserve">C-594/12, </w:t>
            </w:r>
            <w:r>
              <w:rPr>
                <w:rStyle w:val="outputecliaff"/>
                <w:rFonts w:asciiTheme="minorHAnsi" w:hAnsiTheme="minorHAnsi"/>
              </w:rPr>
              <w:t>ECLI:EU:C:2014:238</w:t>
            </w:r>
            <w:r>
              <w:rPr>
                <w:rFonts w:asciiTheme="minorHAnsi" w:hAnsiTheme="minorHAnsi"/>
                <w:b/>
              </w:rPr>
              <w:t xml:space="preserve"> </w:t>
            </w:r>
          </w:p>
          <w:p w14:paraId="5D4EBC65" w14:textId="398918C4" w:rsidR="00846E73" w:rsidRPr="00961586" w:rsidRDefault="00961586" w:rsidP="00CD3B67">
            <w:pPr>
              <w:pStyle w:val="Normlnweb"/>
              <w:spacing w:before="0" w:beforeAutospacing="0" w:after="120" w:afterAutospacing="0"/>
              <w:jc w:val="both"/>
              <w:rPr>
                <w:rFonts w:asciiTheme="minorHAnsi" w:hAnsiTheme="minorHAnsi" w:cstheme="minorHAnsi"/>
                <w:i/>
              </w:rPr>
            </w:pPr>
            <w:r w:rsidRPr="00961586">
              <w:rPr>
                <w:rFonts w:asciiTheme="minorHAnsi" w:hAnsiTheme="minorHAnsi"/>
                <w:i/>
              </w:rPr>
              <w:t>Klíčové pojmy:</w:t>
            </w:r>
            <w:r>
              <w:rPr>
                <w:rFonts w:asciiTheme="minorHAnsi" w:hAnsiTheme="minorHAnsi"/>
                <w:i/>
              </w:rPr>
              <w:t xml:space="preserve"> </w:t>
            </w:r>
            <w:r w:rsidRPr="00961586">
              <w:rPr>
                <w:rFonts w:asciiTheme="minorHAnsi" w:hAnsiTheme="minorHAnsi"/>
                <w:i/>
              </w:rPr>
              <w:t>e</w:t>
            </w:r>
            <w:r w:rsidR="00C75647" w:rsidRPr="00961586">
              <w:rPr>
                <w:rFonts w:asciiTheme="minorHAnsi" w:hAnsiTheme="minorHAnsi"/>
                <w:i/>
              </w:rPr>
              <w:t>lektronické komunikace – směrnice 2006/24/ES – veřejně dostupné služby elektronických komunikací nebo veřejných komunikačních sítí – uchovávání údajů vytvářených nebo zpracovávaných</w:t>
            </w:r>
            <w:r w:rsidR="00405580" w:rsidRPr="00961586">
              <w:rPr>
                <w:rFonts w:asciiTheme="minorHAnsi" w:hAnsiTheme="minorHAnsi"/>
                <w:i/>
              </w:rPr>
              <w:t xml:space="preserve"> v </w:t>
            </w:r>
            <w:r w:rsidR="00C75647" w:rsidRPr="00961586">
              <w:rPr>
                <w:rFonts w:asciiTheme="minorHAnsi" w:hAnsiTheme="minorHAnsi"/>
                <w:i/>
              </w:rPr>
              <w:t>souvislosti</w:t>
            </w:r>
            <w:r w:rsidR="00405580" w:rsidRPr="00961586">
              <w:rPr>
                <w:rFonts w:asciiTheme="minorHAnsi" w:hAnsiTheme="minorHAnsi"/>
                <w:i/>
              </w:rPr>
              <w:t xml:space="preserve"> s </w:t>
            </w:r>
            <w:r w:rsidR="00C75647" w:rsidRPr="00961586">
              <w:rPr>
                <w:rFonts w:asciiTheme="minorHAnsi" w:hAnsiTheme="minorHAnsi"/>
                <w:i/>
              </w:rPr>
              <w:t xml:space="preserve">poskytováním takových služeb </w:t>
            </w:r>
          </w:p>
          <w:p w14:paraId="6BA4A86E" w14:textId="77777777" w:rsidR="00CD3B67" w:rsidRPr="003328B8" w:rsidRDefault="00CD3B67" w:rsidP="00CD3B67">
            <w:pPr>
              <w:pStyle w:val="Normlnweb"/>
              <w:spacing w:before="0" w:beforeAutospacing="0" w:after="120" w:afterAutospacing="0"/>
              <w:jc w:val="both"/>
              <w:rPr>
                <w:rFonts w:asciiTheme="minorHAnsi" w:hAnsiTheme="minorHAnsi" w:cstheme="minorHAnsi"/>
                <w:b/>
              </w:rPr>
            </w:pPr>
          </w:p>
          <w:p w14:paraId="7A0E343A" w14:textId="0E79A466" w:rsidR="00C75647" w:rsidRPr="00CD3B67" w:rsidRDefault="00846E73" w:rsidP="00CD3B67">
            <w:pPr>
              <w:pStyle w:val="Normlnweb"/>
              <w:spacing w:before="0" w:beforeAutospacing="0" w:after="120" w:afterAutospacing="0"/>
              <w:jc w:val="both"/>
              <w:rPr>
                <w:rFonts w:asciiTheme="minorHAnsi" w:hAnsiTheme="minorHAnsi" w:cstheme="minorHAnsi"/>
                <w:b/>
              </w:rPr>
            </w:pPr>
            <w:r>
              <w:rPr>
                <w:rFonts w:asciiTheme="minorHAnsi" w:hAnsiTheme="minorHAnsi"/>
                <w:b/>
              </w:rPr>
              <w:t xml:space="preserve">Rozsudek ve věci </w:t>
            </w:r>
            <w:proofErr w:type="spellStart"/>
            <w:r>
              <w:rPr>
                <w:rFonts w:asciiTheme="minorHAnsi" w:hAnsiTheme="minorHAnsi"/>
                <w:b/>
                <w:i/>
              </w:rPr>
              <w:t>Ligue</w:t>
            </w:r>
            <w:proofErr w:type="spellEnd"/>
            <w:r>
              <w:rPr>
                <w:rFonts w:asciiTheme="minorHAnsi" w:hAnsiTheme="minorHAnsi"/>
                <w:b/>
                <w:i/>
              </w:rPr>
              <w:t xml:space="preserve"> des </w:t>
            </w:r>
            <w:proofErr w:type="spellStart"/>
            <w:r>
              <w:rPr>
                <w:rFonts w:asciiTheme="minorHAnsi" w:hAnsiTheme="minorHAnsi"/>
                <w:b/>
                <w:i/>
              </w:rPr>
              <w:t>droits</w:t>
            </w:r>
            <w:proofErr w:type="spellEnd"/>
            <w:r>
              <w:rPr>
                <w:rFonts w:asciiTheme="minorHAnsi" w:hAnsiTheme="minorHAnsi"/>
                <w:b/>
                <w:i/>
              </w:rPr>
              <w:t xml:space="preserve"> </w:t>
            </w:r>
            <w:proofErr w:type="spellStart"/>
            <w:r>
              <w:rPr>
                <w:rFonts w:asciiTheme="minorHAnsi" w:hAnsiTheme="minorHAnsi"/>
                <w:b/>
                <w:i/>
              </w:rPr>
              <w:t>humains</w:t>
            </w:r>
            <w:proofErr w:type="spellEnd"/>
            <w:r>
              <w:rPr>
                <w:rFonts w:asciiTheme="minorHAnsi" w:hAnsiTheme="minorHAnsi"/>
                <w:b/>
                <w:i/>
              </w:rPr>
              <w:t xml:space="preserve"> v. </w:t>
            </w:r>
            <w:proofErr w:type="spellStart"/>
            <w:r>
              <w:rPr>
                <w:rFonts w:asciiTheme="minorHAnsi" w:hAnsiTheme="minorHAnsi"/>
                <w:b/>
                <w:i/>
              </w:rPr>
              <w:t>Conseil</w:t>
            </w:r>
            <w:proofErr w:type="spellEnd"/>
            <w:r>
              <w:rPr>
                <w:rFonts w:asciiTheme="minorHAnsi" w:hAnsiTheme="minorHAnsi"/>
                <w:b/>
                <w:i/>
              </w:rPr>
              <w:t xml:space="preserve"> des </w:t>
            </w:r>
            <w:proofErr w:type="spellStart"/>
            <w:r>
              <w:rPr>
                <w:rFonts w:asciiTheme="minorHAnsi" w:hAnsiTheme="minorHAnsi"/>
                <w:b/>
                <w:i/>
              </w:rPr>
              <w:t>ministers</w:t>
            </w:r>
            <w:proofErr w:type="spellEnd"/>
            <w:r>
              <w:rPr>
                <w:rFonts w:asciiTheme="minorHAnsi" w:hAnsiTheme="minorHAnsi"/>
                <w:b/>
              </w:rPr>
              <w:t xml:space="preserve">, C-817/19, </w:t>
            </w:r>
            <w:r>
              <w:rPr>
                <w:rStyle w:val="outputecliaff"/>
                <w:rFonts w:asciiTheme="minorHAnsi" w:hAnsiTheme="minorHAnsi"/>
                <w:b/>
              </w:rPr>
              <w:t>ECLI:EU:C:2022:491</w:t>
            </w:r>
          </w:p>
          <w:p w14:paraId="7D87CE53" w14:textId="45B7CDA0" w:rsidR="00C75647" w:rsidRPr="00961586" w:rsidRDefault="00961586" w:rsidP="00CD3B67">
            <w:pPr>
              <w:pStyle w:val="Normlnweb"/>
              <w:spacing w:before="0" w:beforeAutospacing="0" w:after="120" w:afterAutospacing="0"/>
              <w:jc w:val="both"/>
              <w:rPr>
                <w:rFonts w:asciiTheme="minorHAnsi" w:hAnsiTheme="minorHAnsi" w:cstheme="minorHAnsi"/>
                <w:i/>
              </w:rPr>
            </w:pPr>
            <w:r w:rsidRPr="00961586">
              <w:rPr>
                <w:rFonts w:asciiTheme="minorHAnsi" w:hAnsiTheme="minorHAnsi"/>
                <w:i/>
              </w:rPr>
              <w:t>Klíčové pojmy:</w:t>
            </w:r>
            <w:r>
              <w:rPr>
                <w:rFonts w:asciiTheme="minorHAnsi" w:hAnsiTheme="minorHAnsi"/>
                <w:i/>
              </w:rPr>
              <w:t xml:space="preserve"> </w:t>
            </w:r>
            <w:r w:rsidRPr="00961586">
              <w:rPr>
                <w:rFonts w:asciiTheme="minorHAnsi" w:hAnsiTheme="minorHAnsi"/>
                <w:i/>
              </w:rPr>
              <w:t>n</w:t>
            </w:r>
            <w:r w:rsidR="00C75647" w:rsidRPr="00961586">
              <w:rPr>
                <w:rFonts w:asciiTheme="minorHAnsi" w:hAnsiTheme="minorHAnsi"/>
                <w:i/>
              </w:rPr>
              <w:t>ařízení (EU) 2016/679 – směrnice (EU) 2016/681 – používání údajů PNR</w:t>
            </w:r>
            <w:r w:rsidR="00405580" w:rsidRPr="00961586">
              <w:rPr>
                <w:rFonts w:asciiTheme="minorHAnsi" w:hAnsiTheme="minorHAnsi"/>
                <w:i/>
              </w:rPr>
              <w:t xml:space="preserve"> o </w:t>
            </w:r>
            <w:r w:rsidR="00C75647" w:rsidRPr="00961586">
              <w:rPr>
                <w:rFonts w:asciiTheme="minorHAnsi" w:hAnsiTheme="minorHAnsi"/>
                <w:i/>
              </w:rPr>
              <w:t>cestujících</w:t>
            </w:r>
            <w:r w:rsidR="00405580" w:rsidRPr="00961586">
              <w:rPr>
                <w:rFonts w:asciiTheme="minorHAnsi" w:hAnsiTheme="minorHAnsi"/>
                <w:i/>
              </w:rPr>
              <w:t xml:space="preserve"> v </w:t>
            </w:r>
            <w:r w:rsidR="00C75647" w:rsidRPr="00961586">
              <w:rPr>
                <w:rFonts w:asciiTheme="minorHAnsi" w:hAnsiTheme="minorHAnsi"/>
                <w:i/>
              </w:rPr>
              <w:t>případě letů uskutečňovaných mezi Evropskou unií</w:t>
            </w:r>
            <w:r w:rsidR="00405580" w:rsidRPr="00961586">
              <w:rPr>
                <w:rFonts w:asciiTheme="minorHAnsi" w:hAnsiTheme="minorHAnsi"/>
                <w:i/>
              </w:rPr>
              <w:t xml:space="preserve"> a </w:t>
            </w:r>
            <w:r w:rsidR="00C75647" w:rsidRPr="00961586">
              <w:rPr>
                <w:rFonts w:asciiTheme="minorHAnsi" w:hAnsiTheme="minorHAnsi"/>
                <w:i/>
              </w:rPr>
              <w:t>třetími zeměmi – možnost zahrnout údaje</w:t>
            </w:r>
            <w:r w:rsidR="00405580" w:rsidRPr="00961586">
              <w:rPr>
                <w:rFonts w:asciiTheme="minorHAnsi" w:hAnsiTheme="minorHAnsi"/>
                <w:i/>
              </w:rPr>
              <w:t xml:space="preserve"> o </w:t>
            </w:r>
            <w:r w:rsidR="00C75647" w:rsidRPr="00961586">
              <w:rPr>
                <w:rFonts w:asciiTheme="minorHAnsi" w:hAnsiTheme="minorHAnsi"/>
                <w:i/>
              </w:rPr>
              <w:t>cestujících</w:t>
            </w:r>
            <w:r w:rsidR="00405580" w:rsidRPr="00961586">
              <w:rPr>
                <w:rFonts w:asciiTheme="minorHAnsi" w:hAnsiTheme="minorHAnsi"/>
                <w:i/>
              </w:rPr>
              <w:t xml:space="preserve"> v </w:t>
            </w:r>
            <w:r w:rsidR="00C75647" w:rsidRPr="00961586">
              <w:rPr>
                <w:rFonts w:asciiTheme="minorHAnsi" w:hAnsiTheme="minorHAnsi"/>
                <w:i/>
              </w:rPr>
              <w:t>případě letů uskutečňovaných</w:t>
            </w:r>
            <w:r w:rsidR="00405580" w:rsidRPr="00961586">
              <w:rPr>
                <w:rFonts w:asciiTheme="minorHAnsi" w:hAnsiTheme="minorHAnsi"/>
                <w:i/>
              </w:rPr>
              <w:t xml:space="preserve"> v </w:t>
            </w:r>
            <w:r w:rsidR="00C75647" w:rsidRPr="00961586">
              <w:rPr>
                <w:rFonts w:asciiTheme="minorHAnsi" w:hAnsiTheme="minorHAnsi"/>
                <w:i/>
              </w:rPr>
              <w:t>rámci Unie – automatizovaná zpracování těchto údajů – doba uchovávání – boj proti teroristickým trestným činům</w:t>
            </w:r>
            <w:r w:rsidR="00405580" w:rsidRPr="00961586">
              <w:rPr>
                <w:rFonts w:asciiTheme="minorHAnsi" w:hAnsiTheme="minorHAnsi"/>
                <w:i/>
              </w:rPr>
              <w:t xml:space="preserve"> a </w:t>
            </w:r>
            <w:r w:rsidR="00C75647" w:rsidRPr="00961586">
              <w:rPr>
                <w:rFonts w:asciiTheme="minorHAnsi" w:hAnsiTheme="minorHAnsi"/>
                <w:i/>
              </w:rPr>
              <w:t>závažné trestné činnosti</w:t>
            </w:r>
          </w:p>
          <w:p w14:paraId="5C7CACBA" w14:textId="1D811ED0" w:rsidR="00CD3B67" w:rsidRPr="00CD3B67" w:rsidRDefault="00CD3B67" w:rsidP="00CD3B67">
            <w:pPr>
              <w:pStyle w:val="Normlnweb"/>
              <w:spacing w:before="0" w:beforeAutospacing="0" w:after="120" w:afterAutospacing="0"/>
              <w:jc w:val="both"/>
              <w:rPr>
                <w:rFonts w:asciiTheme="minorHAnsi" w:hAnsiTheme="minorHAnsi" w:cstheme="minorHAnsi"/>
              </w:rPr>
            </w:pPr>
          </w:p>
        </w:tc>
      </w:tr>
      <w:tr w:rsidR="00CA5340" w:rsidRPr="008E2D64" w14:paraId="4058ADFD" w14:textId="77777777" w:rsidTr="00541A2A">
        <w:tc>
          <w:tcPr>
            <w:tcW w:w="8494" w:type="dxa"/>
          </w:tcPr>
          <w:p w14:paraId="7A523F70" w14:textId="77777777" w:rsidR="00CA5340" w:rsidRPr="008E2D64" w:rsidRDefault="00CA5340" w:rsidP="00541A2A">
            <w:pPr>
              <w:rPr>
                <w:rFonts w:ascii="Calibri" w:hAnsi="Calibri" w:cs="Calibri"/>
                <w:b/>
                <w:bCs/>
              </w:rPr>
            </w:pPr>
            <w:r>
              <w:rPr>
                <w:rFonts w:ascii="Calibri" w:hAnsi="Calibri"/>
                <w:b/>
              </w:rPr>
              <w:lastRenderedPageBreak/>
              <w:t>Důležité</w:t>
            </w:r>
          </w:p>
        </w:tc>
      </w:tr>
      <w:tr w:rsidR="00CA5340" w:rsidRPr="008E2D64" w14:paraId="152D4BB4" w14:textId="77777777" w:rsidTr="00541A2A">
        <w:tc>
          <w:tcPr>
            <w:tcW w:w="8494" w:type="dxa"/>
          </w:tcPr>
          <w:p w14:paraId="7D534077" w14:textId="77777777" w:rsidR="00CA5340" w:rsidRPr="003328B8" w:rsidRDefault="00CA5340" w:rsidP="00541A2A">
            <w:pPr>
              <w:rPr>
                <w:rFonts w:ascii="Calibri" w:hAnsi="Calibri" w:cs="Calibri"/>
                <w:i/>
                <w:iCs/>
              </w:rPr>
            </w:pPr>
          </w:p>
          <w:p w14:paraId="71E5856F" w14:textId="485B9A9D" w:rsidR="00F44A11" w:rsidRPr="00CD3B67" w:rsidRDefault="00F44A11" w:rsidP="00405580">
            <w:pPr>
              <w:jc w:val="both"/>
              <w:rPr>
                <w:rFonts w:ascii="Calibri" w:hAnsi="Calibri" w:cs="Calibri"/>
                <w:iCs/>
              </w:rPr>
            </w:pPr>
            <w:r>
              <w:rPr>
                <w:rFonts w:ascii="Calibri" w:hAnsi="Calibri"/>
              </w:rPr>
              <w:t>Ochranu práva na osobní údaje lze nalézt ve více než jednom zdroji. Existují mimosoudní mechanismy, které lze využívat strategicky. Každý členský stát má vnitrostátní dozorový úřad pro ochranu osobních údajů, který je za aplikaci norem na ochranu osobních údajů zodpovědný. Hlášené případy posuzuje každý takový úřad</w:t>
            </w:r>
            <w:r w:rsidR="00405580">
              <w:rPr>
                <w:rFonts w:ascii="Calibri" w:hAnsi="Calibri"/>
              </w:rPr>
              <w:t xml:space="preserve"> s </w:t>
            </w:r>
            <w:r>
              <w:rPr>
                <w:rFonts w:ascii="Calibri" w:hAnsi="Calibri"/>
              </w:rPr>
              <w:t>vynaložením proaktivního přístupu.</w:t>
            </w:r>
          </w:p>
          <w:p w14:paraId="6464A535" w14:textId="17581FB0" w:rsidR="00F44A11" w:rsidRPr="00CD3B67" w:rsidRDefault="00F44A11" w:rsidP="00405580">
            <w:pPr>
              <w:pStyle w:val="Normlnweb"/>
              <w:jc w:val="both"/>
              <w:rPr>
                <w:rFonts w:ascii="Calibri" w:hAnsi="Calibri" w:cs="Calibri"/>
                <w:iCs/>
              </w:rPr>
            </w:pPr>
            <w:r>
              <w:rPr>
                <w:rFonts w:ascii="Calibri" w:hAnsi="Calibri"/>
              </w:rPr>
              <w:t>Porušení GDPR lze napadnout společnou žalobou,</w:t>
            </w:r>
            <w:r w:rsidR="00405580">
              <w:rPr>
                <w:rFonts w:ascii="Calibri" w:hAnsi="Calibri"/>
              </w:rPr>
              <w:t xml:space="preserve"> a </w:t>
            </w:r>
            <w:r>
              <w:rPr>
                <w:rFonts w:ascii="Calibri" w:hAnsi="Calibri"/>
              </w:rPr>
              <w:t xml:space="preserve">skupiny spotřebitelů tak mohou být zastoupeny (rozsudek Soudního dvora, </w:t>
            </w:r>
            <w:r>
              <w:rPr>
                <w:rFonts w:ascii="Calibri" w:hAnsi="Calibri"/>
                <w:i/>
              </w:rPr>
              <w:t xml:space="preserve">Meta </w:t>
            </w:r>
            <w:proofErr w:type="spellStart"/>
            <w:r>
              <w:rPr>
                <w:rFonts w:ascii="Calibri" w:hAnsi="Calibri"/>
                <w:i/>
              </w:rPr>
              <w:t>Platforms</w:t>
            </w:r>
            <w:proofErr w:type="spellEnd"/>
            <w:r>
              <w:rPr>
                <w:rFonts w:ascii="Calibri" w:hAnsi="Calibri"/>
                <w:i/>
              </w:rPr>
              <w:t xml:space="preserve"> </w:t>
            </w:r>
            <w:proofErr w:type="spellStart"/>
            <w:r>
              <w:rPr>
                <w:rFonts w:ascii="Calibri" w:hAnsi="Calibri"/>
                <w:i/>
              </w:rPr>
              <w:t>Ireland</w:t>
            </w:r>
            <w:proofErr w:type="spellEnd"/>
            <w:r>
              <w:rPr>
                <w:rFonts w:ascii="Calibri" w:hAnsi="Calibri"/>
              </w:rPr>
              <w:t xml:space="preserve">, C-319/20, </w:t>
            </w:r>
            <w:r>
              <w:rPr>
                <w:rStyle w:val="outputecliaff"/>
                <w:rFonts w:ascii="Calibri" w:hAnsi="Calibri"/>
              </w:rPr>
              <w:t>ECLI:EU:C:2022:322</w:t>
            </w:r>
            <w:r>
              <w:rPr>
                <w:rFonts w:ascii="Calibri" w:hAnsi="Calibri"/>
              </w:rPr>
              <w:t>). Ve vztahu ke kolektivnímu prostředku nápravy musí být vzata</w:t>
            </w:r>
            <w:r w:rsidR="00405580">
              <w:rPr>
                <w:rFonts w:ascii="Calibri" w:hAnsi="Calibri"/>
              </w:rPr>
              <w:t xml:space="preserve"> v </w:t>
            </w:r>
            <w:r>
              <w:rPr>
                <w:rFonts w:ascii="Calibri" w:hAnsi="Calibri"/>
              </w:rPr>
              <w:t>potaz kritéria stanovená směrnicí 2020/1828</w:t>
            </w:r>
            <w:r w:rsidR="00405580">
              <w:rPr>
                <w:rFonts w:ascii="Calibri" w:hAnsi="Calibri"/>
              </w:rPr>
              <w:t xml:space="preserve"> o </w:t>
            </w:r>
            <w:r>
              <w:rPr>
                <w:rFonts w:ascii="Calibri" w:hAnsi="Calibri"/>
              </w:rPr>
              <w:t xml:space="preserve">zástupných žalobách. </w:t>
            </w:r>
          </w:p>
          <w:p w14:paraId="2655984E" w14:textId="3E871E66" w:rsidR="00FF3B37" w:rsidRPr="00CD3B67" w:rsidRDefault="00CD3B67" w:rsidP="00405580">
            <w:pPr>
              <w:jc w:val="both"/>
              <w:rPr>
                <w:rFonts w:ascii="Calibri" w:hAnsi="Calibri" w:cs="Calibri"/>
                <w:i/>
                <w:iCs/>
              </w:rPr>
            </w:pPr>
            <w:r>
              <w:rPr>
                <w:rFonts w:ascii="Calibri" w:hAnsi="Calibri"/>
              </w:rPr>
              <w:t>Závěrem je nutné zdůraznit, že existuje silná vzájemná vazba mezi právem na ochranu osobních údajů (článek 8)</w:t>
            </w:r>
            <w:r w:rsidR="00405580">
              <w:rPr>
                <w:rFonts w:ascii="Calibri" w:hAnsi="Calibri"/>
              </w:rPr>
              <w:t xml:space="preserve"> a </w:t>
            </w:r>
            <w:r>
              <w:rPr>
                <w:rFonts w:ascii="Calibri" w:hAnsi="Calibri"/>
              </w:rPr>
              <w:t>právem na soukromý</w:t>
            </w:r>
            <w:r w:rsidR="00405580">
              <w:rPr>
                <w:rFonts w:ascii="Calibri" w:hAnsi="Calibri"/>
              </w:rPr>
              <w:t xml:space="preserve"> a </w:t>
            </w:r>
            <w:r>
              <w:rPr>
                <w:rFonts w:ascii="Calibri" w:hAnsi="Calibri"/>
              </w:rPr>
              <w:t>rodinný život (článek 7). Tato práva jsou zásadní pro zajištění dalších základních práv, jako je svoboda vyjadřování či náboženského vyznání nebo svobodné</w:t>
            </w:r>
            <w:r w:rsidR="00405580">
              <w:rPr>
                <w:rFonts w:ascii="Calibri" w:hAnsi="Calibri"/>
              </w:rPr>
              <w:t xml:space="preserve"> a </w:t>
            </w:r>
            <w:r>
              <w:rPr>
                <w:rFonts w:ascii="Calibri" w:hAnsi="Calibri"/>
              </w:rPr>
              <w:t>spravedlivé volby. Nicméně by mělo být vždy pamatováno na to, že právo na soukromý život poskytuje obecnou ochranu proti zásahům</w:t>
            </w:r>
            <w:r w:rsidR="00405580">
              <w:rPr>
                <w:rFonts w:ascii="Calibri" w:hAnsi="Calibri"/>
              </w:rPr>
              <w:t xml:space="preserve"> a </w:t>
            </w:r>
            <w:r>
              <w:rPr>
                <w:rFonts w:ascii="Calibri" w:hAnsi="Calibri"/>
              </w:rPr>
              <w:t>podléhá kritériu veřejného zájmu. Namísto toho zpracování osobních údajů podléhá pravidlům ochrany údajů bez ohledu na dopad na soukromý život subjektu údajů. Proto není nutné pro možnost aplikace pravidel ochrany osobních údajů prokazovat porušení soukromí.</w:t>
            </w:r>
          </w:p>
          <w:p w14:paraId="673C6F0C" w14:textId="77777777" w:rsidR="008E2D64" w:rsidRDefault="008E2D64" w:rsidP="00541A2A">
            <w:pPr>
              <w:rPr>
                <w:rFonts w:ascii="Calibri" w:hAnsi="Calibri" w:cs="Calibri"/>
                <w:i/>
                <w:iCs/>
              </w:rPr>
            </w:pPr>
          </w:p>
          <w:p w14:paraId="251797F5" w14:textId="1D0253BD" w:rsidR="004B663A" w:rsidRPr="003328B8" w:rsidRDefault="004B663A" w:rsidP="00541A2A">
            <w:pPr>
              <w:rPr>
                <w:rFonts w:ascii="Calibri" w:hAnsi="Calibri" w:cs="Calibri"/>
                <w:i/>
                <w:iCs/>
              </w:rPr>
            </w:pPr>
          </w:p>
        </w:tc>
      </w:tr>
      <w:tr w:rsidR="00CA5340" w:rsidRPr="008E2D64" w14:paraId="0C5F89DE" w14:textId="77777777" w:rsidTr="00541A2A">
        <w:tc>
          <w:tcPr>
            <w:tcW w:w="8494" w:type="dxa"/>
          </w:tcPr>
          <w:p w14:paraId="2B76EC9A" w14:textId="2CDD6EF1" w:rsidR="00CA5340" w:rsidRPr="008E2D64" w:rsidRDefault="00CA5340" w:rsidP="00541A2A">
            <w:pPr>
              <w:rPr>
                <w:rFonts w:ascii="Calibri" w:hAnsi="Calibri" w:cs="Calibri"/>
                <w:b/>
                <w:bCs/>
              </w:rPr>
            </w:pPr>
            <w:r>
              <w:rPr>
                <w:rFonts w:ascii="Calibri" w:hAnsi="Calibri"/>
                <w:b/>
              </w:rPr>
              <w:lastRenderedPageBreak/>
              <w:t>Soulad</w:t>
            </w:r>
            <w:r w:rsidR="00405580">
              <w:rPr>
                <w:rFonts w:ascii="Calibri" w:hAnsi="Calibri"/>
                <w:b/>
              </w:rPr>
              <w:t xml:space="preserve"> s </w:t>
            </w:r>
            <w:r>
              <w:rPr>
                <w:rFonts w:ascii="Calibri" w:hAnsi="Calibri"/>
                <w:b/>
              </w:rPr>
              <w:t>dalšími evropskými/mezinárodními dokumenty</w:t>
            </w:r>
          </w:p>
        </w:tc>
      </w:tr>
      <w:tr w:rsidR="00CA5340" w:rsidRPr="008E2D64" w14:paraId="46150B45" w14:textId="77777777" w:rsidTr="00541A2A">
        <w:tc>
          <w:tcPr>
            <w:tcW w:w="8494" w:type="dxa"/>
          </w:tcPr>
          <w:p w14:paraId="6303D8B7" w14:textId="77777777" w:rsidR="00CA5340" w:rsidRPr="003328B8" w:rsidRDefault="00CA5340" w:rsidP="00541A2A">
            <w:pPr>
              <w:rPr>
                <w:rFonts w:ascii="Calibri" w:hAnsi="Calibri" w:cs="Calibri"/>
                <w:i/>
                <w:iCs/>
              </w:rPr>
            </w:pPr>
          </w:p>
          <w:p w14:paraId="73BD1A2E" w14:textId="6D0E5559" w:rsidR="00CA5340" w:rsidRDefault="00CD3B67" w:rsidP="00405580">
            <w:pPr>
              <w:jc w:val="both"/>
            </w:pPr>
            <w:r>
              <w:t>Článek 8 ESLP – Právo na respektování soukromého</w:t>
            </w:r>
            <w:r w:rsidR="00405580">
              <w:t xml:space="preserve"> a </w:t>
            </w:r>
            <w:r>
              <w:t>rodinného života</w:t>
            </w:r>
          </w:p>
          <w:p w14:paraId="1E5837DB" w14:textId="77777777" w:rsidR="00EB0AE4" w:rsidRDefault="00EB0AE4" w:rsidP="00405580">
            <w:pPr>
              <w:jc w:val="both"/>
            </w:pPr>
          </w:p>
          <w:p w14:paraId="3C8F2446" w14:textId="31CF27C3" w:rsidR="00EB0AE4" w:rsidRDefault="00EB0AE4" w:rsidP="00405580">
            <w:pPr>
              <w:jc w:val="both"/>
              <w:rPr>
                <w:rStyle w:val="field-content"/>
              </w:rPr>
            </w:pPr>
            <w:r>
              <w:rPr>
                <w:rStyle w:val="field-content"/>
              </w:rPr>
              <w:t>Rada Evropy, Příručka</w:t>
            </w:r>
            <w:r w:rsidR="00405580">
              <w:rPr>
                <w:rStyle w:val="field-content"/>
              </w:rPr>
              <w:t xml:space="preserve"> o </w:t>
            </w:r>
            <w:r>
              <w:rPr>
                <w:rStyle w:val="field-content"/>
              </w:rPr>
              <w:t>ochraně osobních údajů</w:t>
            </w:r>
            <w:r w:rsidR="00405580">
              <w:rPr>
                <w:rStyle w:val="field-content"/>
              </w:rPr>
              <w:t xml:space="preserve"> s </w:t>
            </w:r>
            <w:r>
              <w:rPr>
                <w:rStyle w:val="field-content"/>
              </w:rPr>
              <w:t>ohledem na zpracování osobních údajů ve světě velkých dat</w:t>
            </w:r>
          </w:p>
          <w:p w14:paraId="7EB27066" w14:textId="77777777" w:rsidR="00EB0AE4" w:rsidRDefault="00EB0AE4" w:rsidP="00405580">
            <w:pPr>
              <w:jc w:val="both"/>
              <w:rPr>
                <w:rStyle w:val="field-content"/>
              </w:rPr>
            </w:pPr>
          </w:p>
          <w:p w14:paraId="54FAF75D" w14:textId="3DE072B9" w:rsidR="00EB0AE4" w:rsidRDefault="00EB0AE4" w:rsidP="00405580">
            <w:pPr>
              <w:jc w:val="both"/>
              <w:rPr>
                <w:rStyle w:val="field-content"/>
              </w:rPr>
            </w:pPr>
            <w:r>
              <w:rPr>
                <w:rStyle w:val="field-content"/>
              </w:rPr>
              <w:t>OECD, Směrnice</w:t>
            </w:r>
            <w:r w:rsidR="00405580">
              <w:rPr>
                <w:rStyle w:val="field-content"/>
              </w:rPr>
              <w:t xml:space="preserve"> o </w:t>
            </w:r>
            <w:r>
              <w:rPr>
                <w:rStyle w:val="field-content"/>
              </w:rPr>
              <w:t>ochraně soukromí</w:t>
            </w:r>
            <w:r w:rsidR="00405580">
              <w:rPr>
                <w:rStyle w:val="field-content"/>
              </w:rPr>
              <w:t xml:space="preserve"> a </w:t>
            </w:r>
            <w:r>
              <w:rPr>
                <w:rStyle w:val="field-content"/>
              </w:rPr>
              <w:t>přeshraničních tocích osobních údajů</w:t>
            </w:r>
          </w:p>
          <w:p w14:paraId="4838CCC9" w14:textId="284E0AA4" w:rsidR="00EB0AE4" w:rsidRPr="00EB0AE4" w:rsidRDefault="00EB0AE4" w:rsidP="00CD3B67"/>
        </w:tc>
      </w:tr>
      <w:tr w:rsidR="00CA5340" w:rsidRPr="008E2D64" w14:paraId="0B26731A" w14:textId="77777777" w:rsidTr="00CA5340">
        <w:tc>
          <w:tcPr>
            <w:tcW w:w="8494" w:type="dxa"/>
          </w:tcPr>
          <w:p w14:paraId="75063B86" w14:textId="41A81A64" w:rsidR="00CA5340" w:rsidRPr="008E2D64" w:rsidRDefault="00CA5340">
            <w:pPr>
              <w:rPr>
                <w:b/>
                <w:bCs/>
                <w:color w:val="000000" w:themeColor="text1"/>
              </w:rPr>
            </w:pPr>
            <w:r>
              <w:rPr>
                <w:b/>
                <w:color w:val="000000" w:themeColor="text1"/>
              </w:rPr>
              <w:t>Další zdroje</w:t>
            </w:r>
          </w:p>
        </w:tc>
      </w:tr>
      <w:tr w:rsidR="00CA5340" w:rsidRPr="008E2D64" w14:paraId="2BA0518F" w14:textId="77777777" w:rsidTr="00CA5340">
        <w:tc>
          <w:tcPr>
            <w:tcW w:w="8494" w:type="dxa"/>
          </w:tcPr>
          <w:p w14:paraId="2FA1AE4B" w14:textId="77777777" w:rsidR="00CA5340" w:rsidRPr="008E2D64" w:rsidRDefault="00CA5340">
            <w:pPr>
              <w:rPr>
                <w:i/>
                <w:iCs/>
                <w:color w:val="000000" w:themeColor="text1"/>
                <w:lang w:val="en-US"/>
              </w:rPr>
            </w:pPr>
          </w:p>
          <w:p w14:paraId="1311D1F4" w14:textId="39DE5051" w:rsidR="000C3116" w:rsidRDefault="000C3116" w:rsidP="00405580">
            <w:pPr>
              <w:jc w:val="both"/>
              <w:rPr>
                <w:i/>
                <w:iCs/>
                <w:color w:val="000000" w:themeColor="text1"/>
              </w:rPr>
            </w:pPr>
            <w:proofErr w:type="spellStart"/>
            <w:r>
              <w:rPr>
                <w:color w:val="000000" w:themeColor="text1"/>
              </w:rPr>
              <w:t>Kranenborg</w:t>
            </w:r>
            <w:proofErr w:type="spellEnd"/>
            <w:r>
              <w:rPr>
                <w:color w:val="000000" w:themeColor="text1"/>
              </w:rPr>
              <w:t xml:space="preserve">, </w:t>
            </w:r>
            <w:proofErr w:type="spellStart"/>
            <w:r>
              <w:rPr>
                <w:color w:val="000000" w:themeColor="text1"/>
              </w:rPr>
              <w:t>Herke</w:t>
            </w:r>
            <w:proofErr w:type="spellEnd"/>
            <w:r>
              <w:rPr>
                <w:color w:val="000000" w:themeColor="text1"/>
              </w:rPr>
              <w:t>; „</w:t>
            </w:r>
            <w:proofErr w:type="spellStart"/>
            <w:r>
              <w:rPr>
                <w:color w:val="000000" w:themeColor="text1"/>
              </w:rPr>
              <w:t>Article</w:t>
            </w:r>
            <w:proofErr w:type="spellEnd"/>
            <w:r>
              <w:rPr>
                <w:color w:val="000000" w:themeColor="text1"/>
              </w:rPr>
              <w:t xml:space="preserve"> 8, </w:t>
            </w:r>
            <w:proofErr w:type="spellStart"/>
            <w:r>
              <w:rPr>
                <w:color w:val="000000" w:themeColor="text1"/>
              </w:rPr>
              <w:t>Protection</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Personal</w:t>
            </w:r>
            <w:proofErr w:type="spellEnd"/>
            <w:r>
              <w:rPr>
                <w:color w:val="000000" w:themeColor="text1"/>
              </w:rPr>
              <w:t xml:space="preserve"> Data (</w:t>
            </w:r>
            <w:r>
              <w:rPr>
                <w:i/>
                <w:iCs/>
                <w:color w:val="000000" w:themeColor="text1"/>
              </w:rPr>
              <w:t>Článek 8, Ochrana osobních údajů</w:t>
            </w:r>
            <w:r>
              <w:rPr>
                <w:color w:val="000000" w:themeColor="text1"/>
              </w:rPr>
              <w:t>)“,</w:t>
            </w:r>
            <w:r w:rsidR="00405580">
              <w:rPr>
                <w:color w:val="000000" w:themeColor="text1"/>
              </w:rPr>
              <w:t xml:space="preserve"> v </w:t>
            </w:r>
            <w:proofErr w:type="spellStart"/>
            <w:r>
              <w:rPr>
                <w:color w:val="000000" w:themeColor="text1"/>
              </w:rPr>
              <w:t>Peers</w:t>
            </w:r>
            <w:proofErr w:type="spellEnd"/>
            <w:r>
              <w:rPr>
                <w:color w:val="000000" w:themeColor="text1"/>
              </w:rPr>
              <w:t xml:space="preserve">, Steve, </w:t>
            </w:r>
            <w:proofErr w:type="spellStart"/>
            <w:r>
              <w:rPr>
                <w:color w:val="000000" w:themeColor="text1"/>
              </w:rPr>
              <w:t>Hervey</w:t>
            </w:r>
            <w:proofErr w:type="spellEnd"/>
            <w:r>
              <w:rPr>
                <w:color w:val="000000" w:themeColor="text1"/>
              </w:rPr>
              <w:t xml:space="preserve">, Tamara, </w:t>
            </w:r>
            <w:proofErr w:type="spellStart"/>
            <w:r>
              <w:rPr>
                <w:color w:val="000000" w:themeColor="text1"/>
              </w:rPr>
              <w:t>Kenner</w:t>
            </w:r>
            <w:proofErr w:type="spellEnd"/>
            <w:r>
              <w:rPr>
                <w:color w:val="000000" w:themeColor="text1"/>
              </w:rPr>
              <w:t xml:space="preserve">, </w:t>
            </w:r>
            <w:proofErr w:type="spellStart"/>
            <w:r>
              <w:rPr>
                <w:color w:val="000000" w:themeColor="text1"/>
              </w:rPr>
              <w:t>Jeff</w:t>
            </w:r>
            <w:proofErr w:type="spellEnd"/>
            <w:r w:rsidR="00405580">
              <w:rPr>
                <w:color w:val="000000" w:themeColor="text1"/>
              </w:rPr>
              <w:t xml:space="preserve"> a </w:t>
            </w:r>
            <w:proofErr w:type="spellStart"/>
            <w:r>
              <w:rPr>
                <w:color w:val="000000" w:themeColor="text1"/>
              </w:rPr>
              <w:t>Ward</w:t>
            </w:r>
            <w:proofErr w:type="spellEnd"/>
            <w:r>
              <w:rPr>
                <w:color w:val="000000" w:themeColor="text1"/>
              </w:rPr>
              <w:t xml:space="preserve"> </w:t>
            </w:r>
            <w:proofErr w:type="spellStart"/>
            <w:r>
              <w:rPr>
                <w:color w:val="000000" w:themeColor="text1"/>
              </w:rPr>
              <w:t>Anglea</w:t>
            </w:r>
            <w:proofErr w:type="spellEnd"/>
            <w:r>
              <w:rPr>
                <w:color w:val="000000" w:themeColor="text1"/>
              </w:rPr>
              <w:t xml:space="preserve"> (</w:t>
            </w:r>
            <w:proofErr w:type="spellStart"/>
            <w:r>
              <w:rPr>
                <w:color w:val="000000" w:themeColor="text1"/>
              </w:rPr>
              <w:t>Eds</w:t>
            </w:r>
            <w:proofErr w:type="spellEnd"/>
            <w:r>
              <w:rPr>
                <w:color w:val="000000" w:themeColor="text1"/>
              </w:rPr>
              <w:t>.),</w:t>
            </w:r>
            <w:r>
              <w:rPr>
                <w:i/>
                <w:color w:val="000000" w:themeColor="text1"/>
              </w:rPr>
              <w:t xml:space="preserve"> </w:t>
            </w:r>
            <w:proofErr w:type="spellStart"/>
            <w:r>
              <w:rPr>
                <w:i/>
                <w:color w:val="000000" w:themeColor="text1"/>
              </w:rPr>
              <w:t>The</w:t>
            </w:r>
            <w:proofErr w:type="spellEnd"/>
            <w:r>
              <w:rPr>
                <w:i/>
                <w:color w:val="000000" w:themeColor="text1"/>
              </w:rPr>
              <w:t xml:space="preserve"> EU Charter </w:t>
            </w:r>
            <w:proofErr w:type="spellStart"/>
            <w:r>
              <w:rPr>
                <w:i/>
                <w:color w:val="000000" w:themeColor="text1"/>
              </w:rPr>
              <w:t>of</w:t>
            </w:r>
            <w:proofErr w:type="spellEnd"/>
            <w:r>
              <w:rPr>
                <w:i/>
                <w:color w:val="000000" w:themeColor="text1"/>
              </w:rPr>
              <w:t xml:space="preserve"> </w:t>
            </w:r>
            <w:proofErr w:type="spellStart"/>
            <w:r>
              <w:rPr>
                <w:i/>
                <w:color w:val="000000" w:themeColor="text1"/>
              </w:rPr>
              <w:t>Fundamental</w:t>
            </w:r>
            <w:proofErr w:type="spellEnd"/>
            <w:r>
              <w:rPr>
                <w:i/>
                <w:color w:val="000000" w:themeColor="text1"/>
              </w:rPr>
              <w:t xml:space="preserve"> </w:t>
            </w:r>
            <w:proofErr w:type="spellStart"/>
            <w:r>
              <w:rPr>
                <w:i/>
                <w:color w:val="000000" w:themeColor="text1"/>
              </w:rPr>
              <w:t>Rights</w:t>
            </w:r>
            <w:proofErr w:type="spellEnd"/>
            <w:r>
              <w:rPr>
                <w:i/>
                <w:color w:val="000000" w:themeColor="text1"/>
              </w:rPr>
              <w:t xml:space="preserve"> (Listina základních práv EU), </w:t>
            </w:r>
            <w:r>
              <w:rPr>
                <w:color w:val="000000" w:themeColor="text1"/>
              </w:rPr>
              <w:t>Hart, 2014, s. 223–266</w:t>
            </w:r>
            <w:r>
              <w:rPr>
                <w:i/>
                <w:color w:val="000000" w:themeColor="text1"/>
              </w:rPr>
              <w:t>.</w:t>
            </w:r>
          </w:p>
          <w:p w14:paraId="0DA5C5C2" w14:textId="460E5A0E" w:rsidR="00CA5340" w:rsidRPr="008E2D64" w:rsidRDefault="00CA5340">
            <w:pPr>
              <w:rPr>
                <w:i/>
                <w:iCs/>
                <w:color w:val="000000" w:themeColor="text1"/>
                <w:lang w:val="en-US"/>
              </w:rPr>
            </w:pPr>
          </w:p>
        </w:tc>
      </w:tr>
    </w:tbl>
    <w:p w14:paraId="4967EA04" w14:textId="77777777" w:rsidR="00CA5340" w:rsidRDefault="00CA5340">
      <w:pPr>
        <w:rPr>
          <w:rFonts w:ascii="Calibri" w:hAnsi="Calibri" w:cs="Calibri"/>
          <w:sz w:val="22"/>
          <w:szCs w:val="22"/>
          <w:lang w:val="en-US"/>
        </w:rPr>
      </w:pPr>
    </w:p>
    <w:sectPr w:rsidR="00CA5340" w:rsidSect="00DC551B">
      <w:pgSz w:w="11906" w:h="16838"/>
      <w:pgMar w:top="1417" w:right="1701" w:bottom="104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4B6A2" w14:textId="77777777" w:rsidR="00E22935" w:rsidRDefault="00E22935" w:rsidP="00EE5289">
      <w:r>
        <w:separator/>
      </w:r>
    </w:p>
  </w:endnote>
  <w:endnote w:type="continuationSeparator" w:id="0">
    <w:p w14:paraId="7414784C" w14:textId="77777777" w:rsidR="00E22935" w:rsidRDefault="00E22935" w:rsidP="00EE5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CCA91" w14:textId="77777777" w:rsidR="00E22935" w:rsidRDefault="00E22935" w:rsidP="00EE5289">
      <w:r>
        <w:separator/>
      </w:r>
    </w:p>
  </w:footnote>
  <w:footnote w:type="continuationSeparator" w:id="0">
    <w:p w14:paraId="578B03FC" w14:textId="77777777" w:rsidR="00E22935" w:rsidRDefault="00E22935" w:rsidP="00EE5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DDF0BF9"/>
    <w:multiLevelType w:val="hybridMultilevel"/>
    <w:tmpl w:val="DFD213C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424B7A57"/>
    <w:multiLevelType w:val="hybridMultilevel"/>
    <w:tmpl w:val="7C460BE6"/>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5A7D317C"/>
    <w:multiLevelType w:val="hybridMultilevel"/>
    <w:tmpl w:val="A964F7A8"/>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6B295319"/>
    <w:multiLevelType w:val="hybridMultilevel"/>
    <w:tmpl w:val="9B0EF2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2024933006">
    <w:abstractNumId w:val="6"/>
  </w:num>
  <w:num w:numId="2" w16cid:durableId="1158421973">
    <w:abstractNumId w:val="8"/>
  </w:num>
  <w:num w:numId="3" w16cid:durableId="1290471748">
    <w:abstractNumId w:val="0"/>
  </w:num>
  <w:num w:numId="4" w16cid:durableId="1973946926">
    <w:abstractNumId w:val="5"/>
  </w:num>
  <w:num w:numId="5" w16cid:durableId="891186553">
    <w:abstractNumId w:val="3"/>
  </w:num>
  <w:num w:numId="6" w16cid:durableId="1990550177">
    <w:abstractNumId w:val="2"/>
  </w:num>
  <w:num w:numId="7" w16cid:durableId="2012096637">
    <w:abstractNumId w:val="9"/>
  </w:num>
  <w:num w:numId="8" w16cid:durableId="2141533755">
    <w:abstractNumId w:val="1"/>
  </w:num>
  <w:num w:numId="9" w16cid:durableId="652880302">
    <w:abstractNumId w:val="10"/>
  </w:num>
  <w:num w:numId="10" w16cid:durableId="616448049">
    <w:abstractNumId w:val="4"/>
  </w:num>
  <w:num w:numId="11" w16cid:durableId="19730539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3B"/>
    <w:rsid w:val="00032E76"/>
    <w:rsid w:val="00051CD0"/>
    <w:rsid w:val="00071D94"/>
    <w:rsid w:val="000969B1"/>
    <w:rsid w:val="000C3116"/>
    <w:rsid w:val="000D4C77"/>
    <w:rsid w:val="000E3179"/>
    <w:rsid w:val="00131343"/>
    <w:rsid w:val="001331B6"/>
    <w:rsid w:val="00185ED2"/>
    <w:rsid w:val="001B1D88"/>
    <w:rsid w:val="002B04E0"/>
    <w:rsid w:val="002D7EFC"/>
    <w:rsid w:val="002F6B2D"/>
    <w:rsid w:val="003328B8"/>
    <w:rsid w:val="0033291B"/>
    <w:rsid w:val="00366D93"/>
    <w:rsid w:val="00390CC1"/>
    <w:rsid w:val="003A537F"/>
    <w:rsid w:val="00405580"/>
    <w:rsid w:val="004B653B"/>
    <w:rsid w:val="004B663A"/>
    <w:rsid w:val="00530078"/>
    <w:rsid w:val="00535429"/>
    <w:rsid w:val="00552F47"/>
    <w:rsid w:val="005E4B1D"/>
    <w:rsid w:val="006610E3"/>
    <w:rsid w:val="0067453B"/>
    <w:rsid w:val="006C20DF"/>
    <w:rsid w:val="006C502E"/>
    <w:rsid w:val="007079C1"/>
    <w:rsid w:val="00750965"/>
    <w:rsid w:val="007B4007"/>
    <w:rsid w:val="008208D6"/>
    <w:rsid w:val="00846E73"/>
    <w:rsid w:val="00873CA7"/>
    <w:rsid w:val="00895E65"/>
    <w:rsid w:val="008E2D64"/>
    <w:rsid w:val="00961586"/>
    <w:rsid w:val="009B2955"/>
    <w:rsid w:val="009B53E5"/>
    <w:rsid w:val="009D4AC1"/>
    <w:rsid w:val="00A24803"/>
    <w:rsid w:val="00A42F8F"/>
    <w:rsid w:val="00A57918"/>
    <w:rsid w:val="00A83505"/>
    <w:rsid w:val="00AD7371"/>
    <w:rsid w:val="00AF1C04"/>
    <w:rsid w:val="00B436EB"/>
    <w:rsid w:val="00B640B4"/>
    <w:rsid w:val="00C51A5B"/>
    <w:rsid w:val="00C71D38"/>
    <w:rsid w:val="00C75647"/>
    <w:rsid w:val="00C85CB5"/>
    <w:rsid w:val="00CA5340"/>
    <w:rsid w:val="00CC124C"/>
    <w:rsid w:val="00CD3B67"/>
    <w:rsid w:val="00D836DD"/>
    <w:rsid w:val="00DC4BE8"/>
    <w:rsid w:val="00DC551B"/>
    <w:rsid w:val="00DE0388"/>
    <w:rsid w:val="00E22935"/>
    <w:rsid w:val="00E6056D"/>
    <w:rsid w:val="00EB0AE4"/>
    <w:rsid w:val="00EE5289"/>
    <w:rsid w:val="00F13902"/>
    <w:rsid w:val="00F31726"/>
    <w:rsid w:val="00F44A11"/>
    <w:rsid w:val="00FF3B37"/>
    <w:rsid w:val="00FF57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1AC9F"/>
  <w15:chartTrackingRefBased/>
  <w15:docId w15:val="{A0CD137F-7EC2-4A49-AAAE-8FF7227E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7453B"/>
    <w:pPr>
      <w:spacing w:before="100" w:beforeAutospacing="1" w:after="100" w:afterAutospacing="1"/>
    </w:pPr>
    <w:rPr>
      <w:rFonts w:ascii="Times New Roman" w:eastAsia="Times New Roman" w:hAnsi="Times New Roman" w:cs="Times New Roman"/>
      <w:kern w:val="0"/>
      <w:lang w:eastAsia="es-ES_tradnl"/>
      <w14:ligatures w14:val="none"/>
    </w:rPr>
  </w:style>
  <w:style w:type="table" w:styleId="Mkatabulky">
    <w:name w:val="Table Grid"/>
    <w:basedOn w:val="Normlntabulka"/>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C502E"/>
    <w:pPr>
      <w:ind w:left="720"/>
      <w:contextualSpacing/>
    </w:pPr>
  </w:style>
  <w:style w:type="character" w:customStyle="1" w:styleId="ui-provider">
    <w:name w:val="ui-provider"/>
    <w:basedOn w:val="Standardnpsmoodstavce"/>
    <w:rsid w:val="001B1D88"/>
  </w:style>
  <w:style w:type="character" w:styleId="Hypertextovodkaz">
    <w:name w:val="Hyperlink"/>
    <w:basedOn w:val="Standardnpsmoodstavce"/>
    <w:uiPriority w:val="99"/>
    <w:unhideWhenUsed/>
    <w:rsid w:val="001B1D88"/>
    <w:rPr>
      <w:color w:val="0000FF"/>
      <w:u w:val="single"/>
    </w:rPr>
  </w:style>
  <w:style w:type="character" w:customStyle="1" w:styleId="Nevyeenzmnka1">
    <w:name w:val="Nevyřešená zmínka1"/>
    <w:basedOn w:val="Standardnpsmoodstavce"/>
    <w:uiPriority w:val="99"/>
    <w:semiHidden/>
    <w:unhideWhenUsed/>
    <w:rsid w:val="00F31726"/>
    <w:rPr>
      <w:color w:val="605E5C"/>
      <w:shd w:val="clear" w:color="auto" w:fill="E1DFDD"/>
    </w:rPr>
  </w:style>
  <w:style w:type="character" w:styleId="Sledovanodkaz">
    <w:name w:val="FollowedHyperlink"/>
    <w:basedOn w:val="Standardnpsmoodstavce"/>
    <w:uiPriority w:val="99"/>
    <w:semiHidden/>
    <w:unhideWhenUsed/>
    <w:rsid w:val="00F31726"/>
    <w:rPr>
      <w:color w:val="954F72" w:themeColor="followedHyperlink"/>
      <w:u w:val="single"/>
    </w:rPr>
  </w:style>
  <w:style w:type="paragraph" w:styleId="FormtovanvHTML">
    <w:name w:val="HTML Preformatted"/>
    <w:basedOn w:val="Normln"/>
    <w:link w:val="FormtovanvHTMLChar"/>
    <w:uiPriority w:val="99"/>
    <w:unhideWhenUsed/>
    <w:rsid w:val="006C2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es-ES_tradnl"/>
      <w14:ligatures w14:val="none"/>
    </w:rPr>
  </w:style>
  <w:style w:type="character" w:customStyle="1" w:styleId="FormtovanvHTMLChar">
    <w:name w:val="Formátovaný v HTML Char"/>
    <w:basedOn w:val="Standardnpsmoodstavce"/>
    <w:link w:val="FormtovanvHTML"/>
    <w:uiPriority w:val="99"/>
    <w:rsid w:val="006C20DF"/>
    <w:rPr>
      <w:rFonts w:ascii="Courier New" w:eastAsia="Times New Roman" w:hAnsi="Courier New" w:cs="Courier New"/>
      <w:kern w:val="0"/>
      <w:sz w:val="20"/>
      <w:szCs w:val="20"/>
      <w:lang w:eastAsia="es-ES_tradnl"/>
      <w14:ligatures w14:val="none"/>
    </w:rPr>
  </w:style>
  <w:style w:type="character" w:customStyle="1" w:styleId="y2iqfc">
    <w:name w:val="y2iqfc"/>
    <w:basedOn w:val="Standardnpsmoodstavce"/>
    <w:rsid w:val="006C20DF"/>
  </w:style>
  <w:style w:type="character" w:customStyle="1" w:styleId="outputecliaff">
    <w:name w:val="outputecliaff"/>
    <w:basedOn w:val="Standardnpsmoodstavce"/>
    <w:rsid w:val="00AF1C04"/>
  </w:style>
  <w:style w:type="character" w:customStyle="1" w:styleId="field-content">
    <w:name w:val="field-content"/>
    <w:basedOn w:val="Standardnpsmoodstavce"/>
    <w:rsid w:val="00EB0AE4"/>
  </w:style>
  <w:style w:type="paragraph" w:styleId="Zhlav">
    <w:name w:val="header"/>
    <w:basedOn w:val="Normln"/>
    <w:link w:val="ZhlavChar"/>
    <w:uiPriority w:val="99"/>
    <w:unhideWhenUsed/>
    <w:rsid w:val="00EE5289"/>
    <w:pPr>
      <w:tabs>
        <w:tab w:val="center" w:pos="4536"/>
        <w:tab w:val="right" w:pos="9072"/>
      </w:tabs>
    </w:pPr>
  </w:style>
  <w:style w:type="character" w:customStyle="1" w:styleId="ZhlavChar">
    <w:name w:val="Záhlaví Char"/>
    <w:basedOn w:val="Standardnpsmoodstavce"/>
    <w:link w:val="Zhlav"/>
    <w:uiPriority w:val="99"/>
    <w:rsid w:val="00EE5289"/>
  </w:style>
  <w:style w:type="paragraph" w:styleId="Zpat">
    <w:name w:val="footer"/>
    <w:basedOn w:val="Normln"/>
    <w:link w:val="ZpatChar"/>
    <w:uiPriority w:val="99"/>
    <w:unhideWhenUsed/>
    <w:rsid w:val="00EE5289"/>
    <w:pPr>
      <w:tabs>
        <w:tab w:val="center" w:pos="4536"/>
        <w:tab w:val="right" w:pos="9072"/>
      </w:tabs>
    </w:pPr>
  </w:style>
  <w:style w:type="character" w:customStyle="1" w:styleId="ZpatChar">
    <w:name w:val="Zápatí Char"/>
    <w:basedOn w:val="Standardnpsmoodstavce"/>
    <w:link w:val="Zpat"/>
    <w:uiPriority w:val="99"/>
    <w:rsid w:val="00EE5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0679">
      <w:bodyDiv w:val="1"/>
      <w:marLeft w:val="0"/>
      <w:marRight w:val="0"/>
      <w:marTop w:val="0"/>
      <w:marBottom w:val="0"/>
      <w:divBdr>
        <w:top w:val="none" w:sz="0" w:space="0" w:color="auto"/>
        <w:left w:val="none" w:sz="0" w:space="0" w:color="auto"/>
        <w:bottom w:val="none" w:sz="0" w:space="0" w:color="auto"/>
        <w:right w:val="none" w:sz="0" w:space="0" w:color="auto"/>
      </w:divBdr>
      <w:divsChild>
        <w:div w:id="1275135033">
          <w:marLeft w:val="0"/>
          <w:marRight w:val="0"/>
          <w:marTop w:val="0"/>
          <w:marBottom w:val="0"/>
          <w:divBdr>
            <w:top w:val="none" w:sz="0" w:space="0" w:color="auto"/>
            <w:left w:val="none" w:sz="0" w:space="0" w:color="auto"/>
            <w:bottom w:val="none" w:sz="0" w:space="0" w:color="auto"/>
            <w:right w:val="none" w:sz="0" w:space="0" w:color="auto"/>
          </w:divBdr>
          <w:divsChild>
            <w:div w:id="2001540139">
              <w:marLeft w:val="0"/>
              <w:marRight w:val="0"/>
              <w:marTop w:val="0"/>
              <w:marBottom w:val="0"/>
              <w:divBdr>
                <w:top w:val="none" w:sz="0" w:space="0" w:color="auto"/>
                <w:left w:val="none" w:sz="0" w:space="0" w:color="auto"/>
                <w:bottom w:val="none" w:sz="0" w:space="0" w:color="auto"/>
                <w:right w:val="none" w:sz="0" w:space="0" w:color="auto"/>
              </w:divBdr>
              <w:divsChild>
                <w:div w:id="233392065">
                  <w:marLeft w:val="0"/>
                  <w:marRight w:val="0"/>
                  <w:marTop w:val="0"/>
                  <w:marBottom w:val="0"/>
                  <w:divBdr>
                    <w:top w:val="none" w:sz="0" w:space="0" w:color="auto"/>
                    <w:left w:val="none" w:sz="0" w:space="0" w:color="auto"/>
                    <w:bottom w:val="none" w:sz="0" w:space="0" w:color="auto"/>
                    <w:right w:val="none" w:sz="0" w:space="0" w:color="auto"/>
                  </w:divBdr>
                </w:div>
                <w:div w:id="14435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2452">
      <w:bodyDiv w:val="1"/>
      <w:marLeft w:val="0"/>
      <w:marRight w:val="0"/>
      <w:marTop w:val="0"/>
      <w:marBottom w:val="0"/>
      <w:divBdr>
        <w:top w:val="none" w:sz="0" w:space="0" w:color="auto"/>
        <w:left w:val="none" w:sz="0" w:space="0" w:color="auto"/>
        <w:bottom w:val="none" w:sz="0" w:space="0" w:color="auto"/>
        <w:right w:val="none" w:sz="0" w:space="0" w:color="auto"/>
      </w:divBdr>
      <w:divsChild>
        <w:div w:id="819541476">
          <w:marLeft w:val="0"/>
          <w:marRight w:val="0"/>
          <w:marTop w:val="0"/>
          <w:marBottom w:val="0"/>
          <w:divBdr>
            <w:top w:val="none" w:sz="0" w:space="0" w:color="auto"/>
            <w:left w:val="none" w:sz="0" w:space="0" w:color="auto"/>
            <w:bottom w:val="none" w:sz="0" w:space="0" w:color="auto"/>
            <w:right w:val="none" w:sz="0" w:space="0" w:color="auto"/>
          </w:divBdr>
          <w:divsChild>
            <w:div w:id="564878801">
              <w:marLeft w:val="0"/>
              <w:marRight w:val="0"/>
              <w:marTop w:val="0"/>
              <w:marBottom w:val="0"/>
              <w:divBdr>
                <w:top w:val="none" w:sz="0" w:space="0" w:color="auto"/>
                <w:left w:val="none" w:sz="0" w:space="0" w:color="auto"/>
                <w:bottom w:val="none" w:sz="0" w:space="0" w:color="auto"/>
                <w:right w:val="none" w:sz="0" w:space="0" w:color="auto"/>
              </w:divBdr>
              <w:divsChild>
                <w:div w:id="373620760">
                  <w:marLeft w:val="0"/>
                  <w:marRight w:val="0"/>
                  <w:marTop w:val="0"/>
                  <w:marBottom w:val="0"/>
                  <w:divBdr>
                    <w:top w:val="none" w:sz="0" w:space="0" w:color="auto"/>
                    <w:left w:val="none" w:sz="0" w:space="0" w:color="auto"/>
                    <w:bottom w:val="none" w:sz="0" w:space="0" w:color="auto"/>
                    <w:right w:val="none" w:sz="0" w:space="0" w:color="auto"/>
                  </w:divBdr>
                </w:div>
              </w:divsChild>
            </w:div>
            <w:div w:id="694232970">
              <w:marLeft w:val="0"/>
              <w:marRight w:val="0"/>
              <w:marTop w:val="0"/>
              <w:marBottom w:val="0"/>
              <w:divBdr>
                <w:top w:val="none" w:sz="0" w:space="0" w:color="auto"/>
                <w:left w:val="none" w:sz="0" w:space="0" w:color="auto"/>
                <w:bottom w:val="none" w:sz="0" w:space="0" w:color="auto"/>
                <w:right w:val="none" w:sz="0" w:space="0" w:color="auto"/>
              </w:divBdr>
              <w:divsChild>
                <w:div w:id="400182525">
                  <w:marLeft w:val="0"/>
                  <w:marRight w:val="0"/>
                  <w:marTop w:val="0"/>
                  <w:marBottom w:val="0"/>
                  <w:divBdr>
                    <w:top w:val="none" w:sz="0" w:space="0" w:color="auto"/>
                    <w:left w:val="none" w:sz="0" w:space="0" w:color="auto"/>
                    <w:bottom w:val="none" w:sz="0" w:space="0" w:color="auto"/>
                    <w:right w:val="none" w:sz="0" w:space="0" w:color="auto"/>
                  </w:divBdr>
                  <w:divsChild>
                    <w:div w:id="102239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864395">
              <w:marLeft w:val="0"/>
              <w:marRight w:val="0"/>
              <w:marTop w:val="0"/>
              <w:marBottom w:val="0"/>
              <w:divBdr>
                <w:top w:val="none" w:sz="0" w:space="0" w:color="auto"/>
                <w:left w:val="none" w:sz="0" w:space="0" w:color="auto"/>
                <w:bottom w:val="none" w:sz="0" w:space="0" w:color="auto"/>
                <w:right w:val="none" w:sz="0" w:space="0" w:color="auto"/>
              </w:divBdr>
              <w:divsChild>
                <w:div w:id="169626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6620">
      <w:bodyDiv w:val="1"/>
      <w:marLeft w:val="0"/>
      <w:marRight w:val="0"/>
      <w:marTop w:val="0"/>
      <w:marBottom w:val="0"/>
      <w:divBdr>
        <w:top w:val="none" w:sz="0" w:space="0" w:color="auto"/>
        <w:left w:val="none" w:sz="0" w:space="0" w:color="auto"/>
        <w:bottom w:val="none" w:sz="0" w:space="0" w:color="auto"/>
        <w:right w:val="none" w:sz="0" w:space="0" w:color="auto"/>
      </w:divBdr>
    </w:div>
    <w:div w:id="258569339">
      <w:bodyDiv w:val="1"/>
      <w:marLeft w:val="0"/>
      <w:marRight w:val="0"/>
      <w:marTop w:val="0"/>
      <w:marBottom w:val="0"/>
      <w:divBdr>
        <w:top w:val="none" w:sz="0" w:space="0" w:color="auto"/>
        <w:left w:val="none" w:sz="0" w:space="0" w:color="auto"/>
        <w:bottom w:val="none" w:sz="0" w:space="0" w:color="auto"/>
        <w:right w:val="none" w:sz="0" w:space="0" w:color="auto"/>
      </w:divBdr>
    </w:div>
    <w:div w:id="259487098">
      <w:bodyDiv w:val="1"/>
      <w:marLeft w:val="0"/>
      <w:marRight w:val="0"/>
      <w:marTop w:val="0"/>
      <w:marBottom w:val="0"/>
      <w:divBdr>
        <w:top w:val="none" w:sz="0" w:space="0" w:color="auto"/>
        <w:left w:val="none" w:sz="0" w:space="0" w:color="auto"/>
        <w:bottom w:val="none" w:sz="0" w:space="0" w:color="auto"/>
        <w:right w:val="none" w:sz="0" w:space="0" w:color="auto"/>
      </w:divBdr>
      <w:divsChild>
        <w:div w:id="1547258625">
          <w:marLeft w:val="0"/>
          <w:marRight w:val="0"/>
          <w:marTop w:val="0"/>
          <w:marBottom w:val="0"/>
          <w:divBdr>
            <w:top w:val="none" w:sz="0" w:space="0" w:color="auto"/>
            <w:left w:val="none" w:sz="0" w:space="0" w:color="auto"/>
            <w:bottom w:val="none" w:sz="0" w:space="0" w:color="auto"/>
            <w:right w:val="none" w:sz="0" w:space="0" w:color="auto"/>
          </w:divBdr>
          <w:divsChild>
            <w:div w:id="510148912">
              <w:marLeft w:val="0"/>
              <w:marRight w:val="0"/>
              <w:marTop w:val="0"/>
              <w:marBottom w:val="0"/>
              <w:divBdr>
                <w:top w:val="none" w:sz="0" w:space="0" w:color="auto"/>
                <w:left w:val="none" w:sz="0" w:space="0" w:color="auto"/>
                <w:bottom w:val="none" w:sz="0" w:space="0" w:color="auto"/>
                <w:right w:val="none" w:sz="0" w:space="0" w:color="auto"/>
              </w:divBdr>
              <w:divsChild>
                <w:div w:id="88888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483085">
      <w:bodyDiv w:val="1"/>
      <w:marLeft w:val="0"/>
      <w:marRight w:val="0"/>
      <w:marTop w:val="0"/>
      <w:marBottom w:val="0"/>
      <w:divBdr>
        <w:top w:val="none" w:sz="0" w:space="0" w:color="auto"/>
        <w:left w:val="none" w:sz="0" w:space="0" w:color="auto"/>
        <w:bottom w:val="none" w:sz="0" w:space="0" w:color="auto"/>
        <w:right w:val="none" w:sz="0" w:space="0" w:color="auto"/>
      </w:divBdr>
      <w:divsChild>
        <w:div w:id="622885400">
          <w:marLeft w:val="0"/>
          <w:marRight w:val="0"/>
          <w:marTop w:val="0"/>
          <w:marBottom w:val="0"/>
          <w:divBdr>
            <w:top w:val="none" w:sz="0" w:space="0" w:color="auto"/>
            <w:left w:val="none" w:sz="0" w:space="0" w:color="auto"/>
            <w:bottom w:val="none" w:sz="0" w:space="0" w:color="auto"/>
            <w:right w:val="none" w:sz="0" w:space="0" w:color="auto"/>
          </w:divBdr>
          <w:divsChild>
            <w:div w:id="1536431353">
              <w:marLeft w:val="0"/>
              <w:marRight w:val="0"/>
              <w:marTop w:val="0"/>
              <w:marBottom w:val="0"/>
              <w:divBdr>
                <w:top w:val="none" w:sz="0" w:space="0" w:color="auto"/>
                <w:left w:val="none" w:sz="0" w:space="0" w:color="auto"/>
                <w:bottom w:val="none" w:sz="0" w:space="0" w:color="auto"/>
                <w:right w:val="none" w:sz="0" w:space="0" w:color="auto"/>
              </w:divBdr>
              <w:divsChild>
                <w:div w:id="909196076">
                  <w:marLeft w:val="0"/>
                  <w:marRight w:val="0"/>
                  <w:marTop w:val="0"/>
                  <w:marBottom w:val="0"/>
                  <w:divBdr>
                    <w:top w:val="none" w:sz="0" w:space="0" w:color="auto"/>
                    <w:left w:val="none" w:sz="0" w:space="0" w:color="auto"/>
                    <w:bottom w:val="none" w:sz="0" w:space="0" w:color="auto"/>
                    <w:right w:val="none" w:sz="0" w:space="0" w:color="auto"/>
                  </w:divBdr>
                </w:div>
                <w:div w:id="8479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64783072">
      <w:bodyDiv w:val="1"/>
      <w:marLeft w:val="0"/>
      <w:marRight w:val="0"/>
      <w:marTop w:val="0"/>
      <w:marBottom w:val="0"/>
      <w:divBdr>
        <w:top w:val="none" w:sz="0" w:space="0" w:color="auto"/>
        <w:left w:val="none" w:sz="0" w:space="0" w:color="auto"/>
        <w:bottom w:val="none" w:sz="0" w:space="0" w:color="auto"/>
        <w:right w:val="none" w:sz="0" w:space="0" w:color="auto"/>
      </w:divBdr>
    </w:div>
    <w:div w:id="476148355">
      <w:bodyDiv w:val="1"/>
      <w:marLeft w:val="0"/>
      <w:marRight w:val="0"/>
      <w:marTop w:val="0"/>
      <w:marBottom w:val="0"/>
      <w:divBdr>
        <w:top w:val="none" w:sz="0" w:space="0" w:color="auto"/>
        <w:left w:val="none" w:sz="0" w:space="0" w:color="auto"/>
        <w:bottom w:val="none" w:sz="0" w:space="0" w:color="auto"/>
        <w:right w:val="none" w:sz="0" w:space="0" w:color="auto"/>
      </w:divBdr>
      <w:divsChild>
        <w:div w:id="1680547089">
          <w:marLeft w:val="0"/>
          <w:marRight w:val="0"/>
          <w:marTop w:val="0"/>
          <w:marBottom w:val="0"/>
          <w:divBdr>
            <w:top w:val="none" w:sz="0" w:space="0" w:color="auto"/>
            <w:left w:val="none" w:sz="0" w:space="0" w:color="auto"/>
            <w:bottom w:val="none" w:sz="0" w:space="0" w:color="auto"/>
            <w:right w:val="none" w:sz="0" w:space="0" w:color="auto"/>
          </w:divBdr>
          <w:divsChild>
            <w:div w:id="1638338443">
              <w:marLeft w:val="0"/>
              <w:marRight w:val="0"/>
              <w:marTop w:val="0"/>
              <w:marBottom w:val="0"/>
              <w:divBdr>
                <w:top w:val="none" w:sz="0" w:space="0" w:color="auto"/>
                <w:left w:val="none" w:sz="0" w:space="0" w:color="auto"/>
                <w:bottom w:val="none" w:sz="0" w:space="0" w:color="auto"/>
                <w:right w:val="none" w:sz="0" w:space="0" w:color="auto"/>
              </w:divBdr>
              <w:divsChild>
                <w:div w:id="9113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7324">
      <w:bodyDiv w:val="1"/>
      <w:marLeft w:val="0"/>
      <w:marRight w:val="0"/>
      <w:marTop w:val="0"/>
      <w:marBottom w:val="0"/>
      <w:divBdr>
        <w:top w:val="none" w:sz="0" w:space="0" w:color="auto"/>
        <w:left w:val="none" w:sz="0" w:space="0" w:color="auto"/>
        <w:bottom w:val="none" w:sz="0" w:space="0" w:color="auto"/>
        <w:right w:val="none" w:sz="0" w:space="0" w:color="auto"/>
      </w:divBdr>
    </w:div>
    <w:div w:id="565729123">
      <w:bodyDiv w:val="1"/>
      <w:marLeft w:val="0"/>
      <w:marRight w:val="0"/>
      <w:marTop w:val="0"/>
      <w:marBottom w:val="0"/>
      <w:divBdr>
        <w:top w:val="none" w:sz="0" w:space="0" w:color="auto"/>
        <w:left w:val="none" w:sz="0" w:space="0" w:color="auto"/>
        <w:bottom w:val="none" w:sz="0" w:space="0" w:color="auto"/>
        <w:right w:val="none" w:sz="0" w:space="0" w:color="auto"/>
      </w:divBdr>
    </w:div>
    <w:div w:id="577324589">
      <w:bodyDiv w:val="1"/>
      <w:marLeft w:val="0"/>
      <w:marRight w:val="0"/>
      <w:marTop w:val="0"/>
      <w:marBottom w:val="0"/>
      <w:divBdr>
        <w:top w:val="none" w:sz="0" w:space="0" w:color="auto"/>
        <w:left w:val="none" w:sz="0" w:space="0" w:color="auto"/>
        <w:bottom w:val="none" w:sz="0" w:space="0" w:color="auto"/>
        <w:right w:val="none" w:sz="0" w:space="0" w:color="auto"/>
      </w:divBdr>
      <w:divsChild>
        <w:div w:id="116610829">
          <w:marLeft w:val="0"/>
          <w:marRight w:val="0"/>
          <w:marTop w:val="0"/>
          <w:marBottom w:val="0"/>
          <w:divBdr>
            <w:top w:val="none" w:sz="0" w:space="0" w:color="auto"/>
            <w:left w:val="none" w:sz="0" w:space="0" w:color="auto"/>
            <w:bottom w:val="none" w:sz="0" w:space="0" w:color="auto"/>
            <w:right w:val="none" w:sz="0" w:space="0" w:color="auto"/>
          </w:divBdr>
          <w:divsChild>
            <w:div w:id="2057703509">
              <w:marLeft w:val="0"/>
              <w:marRight w:val="0"/>
              <w:marTop w:val="0"/>
              <w:marBottom w:val="0"/>
              <w:divBdr>
                <w:top w:val="none" w:sz="0" w:space="0" w:color="auto"/>
                <w:left w:val="none" w:sz="0" w:space="0" w:color="auto"/>
                <w:bottom w:val="none" w:sz="0" w:space="0" w:color="auto"/>
                <w:right w:val="none" w:sz="0" w:space="0" w:color="auto"/>
              </w:divBdr>
              <w:divsChild>
                <w:div w:id="384986638">
                  <w:marLeft w:val="0"/>
                  <w:marRight w:val="0"/>
                  <w:marTop w:val="0"/>
                  <w:marBottom w:val="0"/>
                  <w:divBdr>
                    <w:top w:val="none" w:sz="0" w:space="0" w:color="auto"/>
                    <w:left w:val="none" w:sz="0" w:space="0" w:color="auto"/>
                    <w:bottom w:val="none" w:sz="0" w:space="0" w:color="auto"/>
                    <w:right w:val="none" w:sz="0" w:space="0" w:color="auto"/>
                  </w:divBdr>
                </w:div>
                <w:div w:id="8464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14">
      <w:bodyDiv w:val="1"/>
      <w:marLeft w:val="0"/>
      <w:marRight w:val="0"/>
      <w:marTop w:val="0"/>
      <w:marBottom w:val="0"/>
      <w:divBdr>
        <w:top w:val="none" w:sz="0" w:space="0" w:color="auto"/>
        <w:left w:val="none" w:sz="0" w:space="0" w:color="auto"/>
        <w:bottom w:val="none" w:sz="0" w:space="0" w:color="auto"/>
        <w:right w:val="none" w:sz="0" w:space="0" w:color="auto"/>
      </w:divBdr>
      <w:divsChild>
        <w:div w:id="1060831633">
          <w:marLeft w:val="0"/>
          <w:marRight w:val="0"/>
          <w:marTop w:val="0"/>
          <w:marBottom w:val="0"/>
          <w:divBdr>
            <w:top w:val="none" w:sz="0" w:space="0" w:color="auto"/>
            <w:left w:val="none" w:sz="0" w:space="0" w:color="auto"/>
            <w:bottom w:val="none" w:sz="0" w:space="0" w:color="auto"/>
            <w:right w:val="none" w:sz="0" w:space="0" w:color="auto"/>
          </w:divBdr>
          <w:divsChild>
            <w:div w:id="92406695">
              <w:marLeft w:val="0"/>
              <w:marRight w:val="0"/>
              <w:marTop w:val="0"/>
              <w:marBottom w:val="0"/>
              <w:divBdr>
                <w:top w:val="none" w:sz="0" w:space="0" w:color="auto"/>
                <w:left w:val="none" w:sz="0" w:space="0" w:color="auto"/>
                <w:bottom w:val="none" w:sz="0" w:space="0" w:color="auto"/>
                <w:right w:val="none" w:sz="0" w:space="0" w:color="auto"/>
              </w:divBdr>
              <w:divsChild>
                <w:div w:id="1998069452">
                  <w:marLeft w:val="0"/>
                  <w:marRight w:val="0"/>
                  <w:marTop w:val="0"/>
                  <w:marBottom w:val="0"/>
                  <w:divBdr>
                    <w:top w:val="none" w:sz="0" w:space="0" w:color="auto"/>
                    <w:left w:val="none" w:sz="0" w:space="0" w:color="auto"/>
                    <w:bottom w:val="none" w:sz="0" w:space="0" w:color="auto"/>
                    <w:right w:val="none" w:sz="0" w:space="0" w:color="auto"/>
                  </w:divBdr>
                  <w:divsChild>
                    <w:div w:id="69535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9435">
              <w:marLeft w:val="0"/>
              <w:marRight w:val="0"/>
              <w:marTop w:val="0"/>
              <w:marBottom w:val="0"/>
              <w:divBdr>
                <w:top w:val="none" w:sz="0" w:space="0" w:color="auto"/>
                <w:left w:val="none" w:sz="0" w:space="0" w:color="auto"/>
                <w:bottom w:val="none" w:sz="0" w:space="0" w:color="auto"/>
                <w:right w:val="none" w:sz="0" w:space="0" w:color="auto"/>
              </w:divBdr>
              <w:divsChild>
                <w:div w:id="591158347">
                  <w:marLeft w:val="0"/>
                  <w:marRight w:val="0"/>
                  <w:marTop w:val="0"/>
                  <w:marBottom w:val="0"/>
                  <w:divBdr>
                    <w:top w:val="none" w:sz="0" w:space="0" w:color="auto"/>
                    <w:left w:val="none" w:sz="0" w:space="0" w:color="auto"/>
                    <w:bottom w:val="none" w:sz="0" w:space="0" w:color="auto"/>
                    <w:right w:val="none" w:sz="0" w:space="0" w:color="auto"/>
                  </w:divBdr>
                </w:div>
                <w:div w:id="14850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5152">
      <w:bodyDiv w:val="1"/>
      <w:marLeft w:val="0"/>
      <w:marRight w:val="0"/>
      <w:marTop w:val="0"/>
      <w:marBottom w:val="0"/>
      <w:divBdr>
        <w:top w:val="none" w:sz="0" w:space="0" w:color="auto"/>
        <w:left w:val="none" w:sz="0" w:space="0" w:color="auto"/>
        <w:bottom w:val="none" w:sz="0" w:space="0" w:color="auto"/>
        <w:right w:val="none" w:sz="0" w:space="0" w:color="auto"/>
      </w:divBdr>
    </w:div>
    <w:div w:id="670455075">
      <w:bodyDiv w:val="1"/>
      <w:marLeft w:val="0"/>
      <w:marRight w:val="0"/>
      <w:marTop w:val="0"/>
      <w:marBottom w:val="0"/>
      <w:divBdr>
        <w:top w:val="none" w:sz="0" w:space="0" w:color="auto"/>
        <w:left w:val="none" w:sz="0" w:space="0" w:color="auto"/>
        <w:bottom w:val="none" w:sz="0" w:space="0" w:color="auto"/>
        <w:right w:val="none" w:sz="0" w:space="0" w:color="auto"/>
      </w:divBdr>
    </w:div>
    <w:div w:id="756557568">
      <w:bodyDiv w:val="1"/>
      <w:marLeft w:val="0"/>
      <w:marRight w:val="0"/>
      <w:marTop w:val="0"/>
      <w:marBottom w:val="0"/>
      <w:divBdr>
        <w:top w:val="none" w:sz="0" w:space="0" w:color="auto"/>
        <w:left w:val="none" w:sz="0" w:space="0" w:color="auto"/>
        <w:bottom w:val="none" w:sz="0" w:space="0" w:color="auto"/>
        <w:right w:val="none" w:sz="0" w:space="0" w:color="auto"/>
      </w:divBdr>
      <w:divsChild>
        <w:div w:id="643311063">
          <w:marLeft w:val="0"/>
          <w:marRight w:val="0"/>
          <w:marTop w:val="0"/>
          <w:marBottom w:val="0"/>
          <w:divBdr>
            <w:top w:val="none" w:sz="0" w:space="0" w:color="auto"/>
            <w:left w:val="none" w:sz="0" w:space="0" w:color="auto"/>
            <w:bottom w:val="none" w:sz="0" w:space="0" w:color="auto"/>
            <w:right w:val="none" w:sz="0" w:space="0" w:color="auto"/>
          </w:divBdr>
          <w:divsChild>
            <w:div w:id="940145403">
              <w:marLeft w:val="0"/>
              <w:marRight w:val="0"/>
              <w:marTop w:val="0"/>
              <w:marBottom w:val="0"/>
              <w:divBdr>
                <w:top w:val="none" w:sz="0" w:space="0" w:color="auto"/>
                <w:left w:val="none" w:sz="0" w:space="0" w:color="auto"/>
                <w:bottom w:val="none" w:sz="0" w:space="0" w:color="auto"/>
                <w:right w:val="none" w:sz="0" w:space="0" w:color="auto"/>
              </w:divBdr>
              <w:divsChild>
                <w:div w:id="6416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950043">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45449291">
      <w:bodyDiv w:val="1"/>
      <w:marLeft w:val="0"/>
      <w:marRight w:val="0"/>
      <w:marTop w:val="0"/>
      <w:marBottom w:val="0"/>
      <w:divBdr>
        <w:top w:val="none" w:sz="0" w:space="0" w:color="auto"/>
        <w:left w:val="none" w:sz="0" w:space="0" w:color="auto"/>
        <w:bottom w:val="none" w:sz="0" w:space="0" w:color="auto"/>
        <w:right w:val="none" w:sz="0" w:space="0" w:color="auto"/>
      </w:divBdr>
    </w:div>
    <w:div w:id="1124957854">
      <w:bodyDiv w:val="1"/>
      <w:marLeft w:val="0"/>
      <w:marRight w:val="0"/>
      <w:marTop w:val="0"/>
      <w:marBottom w:val="0"/>
      <w:divBdr>
        <w:top w:val="none" w:sz="0" w:space="0" w:color="auto"/>
        <w:left w:val="none" w:sz="0" w:space="0" w:color="auto"/>
        <w:bottom w:val="none" w:sz="0" w:space="0" w:color="auto"/>
        <w:right w:val="none" w:sz="0" w:space="0" w:color="auto"/>
      </w:divBdr>
    </w:div>
    <w:div w:id="1137065656">
      <w:bodyDiv w:val="1"/>
      <w:marLeft w:val="0"/>
      <w:marRight w:val="0"/>
      <w:marTop w:val="0"/>
      <w:marBottom w:val="0"/>
      <w:divBdr>
        <w:top w:val="none" w:sz="0" w:space="0" w:color="auto"/>
        <w:left w:val="none" w:sz="0" w:space="0" w:color="auto"/>
        <w:bottom w:val="none" w:sz="0" w:space="0" w:color="auto"/>
        <w:right w:val="none" w:sz="0" w:space="0" w:color="auto"/>
      </w:divBdr>
      <w:divsChild>
        <w:div w:id="36320655">
          <w:marLeft w:val="0"/>
          <w:marRight w:val="0"/>
          <w:marTop w:val="0"/>
          <w:marBottom w:val="0"/>
          <w:divBdr>
            <w:top w:val="none" w:sz="0" w:space="0" w:color="auto"/>
            <w:left w:val="none" w:sz="0" w:space="0" w:color="auto"/>
            <w:bottom w:val="none" w:sz="0" w:space="0" w:color="auto"/>
            <w:right w:val="none" w:sz="0" w:space="0" w:color="auto"/>
          </w:divBdr>
          <w:divsChild>
            <w:div w:id="2021809722">
              <w:marLeft w:val="0"/>
              <w:marRight w:val="0"/>
              <w:marTop w:val="0"/>
              <w:marBottom w:val="0"/>
              <w:divBdr>
                <w:top w:val="none" w:sz="0" w:space="0" w:color="auto"/>
                <w:left w:val="none" w:sz="0" w:space="0" w:color="auto"/>
                <w:bottom w:val="none" w:sz="0" w:space="0" w:color="auto"/>
                <w:right w:val="none" w:sz="0" w:space="0" w:color="auto"/>
              </w:divBdr>
              <w:divsChild>
                <w:div w:id="2011443267">
                  <w:marLeft w:val="0"/>
                  <w:marRight w:val="0"/>
                  <w:marTop w:val="0"/>
                  <w:marBottom w:val="0"/>
                  <w:divBdr>
                    <w:top w:val="none" w:sz="0" w:space="0" w:color="auto"/>
                    <w:left w:val="none" w:sz="0" w:space="0" w:color="auto"/>
                    <w:bottom w:val="none" w:sz="0" w:space="0" w:color="auto"/>
                    <w:right w:val="none" w:sz="0" w:space="0" w:color="auto"/>
                  </w:divBdr>
                </w:div>
                <w:div w:id="2143695455">
                  <w:marLeft w:val="0"/>
                  <w:marRight w:val="0"/>
                  <w:marTop w:val="0"/>
                  <w:marBottom w:val="0"/>
                  <w:divBdr>
                    <w:top w:val="none" w:sz="0" w:space="0" w:color="auto"/>
                    <w:left w:val="none" w:sz="0" w:space="0" w:color="auto"/>
                    <w:bottom w:val="none" w:sz="0" w:space="0" w:color="auto"/>
                    <w:right w:val="none" w:sz="0" w:space="0" w:color="auto"/>
                  </w:divBdr>
                </w:div>
              </w:divsChild>
            </w:div>
            <w:div w:id="113914180">
              <w:marLeft w:val="0"/>
              <w:marRight w:val="0"/>
              <w:marTop w:val="0"/>
              <w:marBottom w:val="0"/>
              <w:divBdr>
                <w:top w:val="none" w:sz="0" w:space="0" w:color="auto"/>
                <w:left w:val="none" w:sz="0" w:space="0" w:color="auto"/>
                <w:bottom w:val="none" w:sz="0" w:space="0" w:color="auto"/>
                <w:right w:val="none" w:sz="0" w:space="0" w:color="auto"/>
              </w:divBdr>
              <w:divsChild>
                <w:div w:id="1794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85156">
      <w:bodyDiv w:val="1"/>
      <w:marLeft w:val="0"/>
      <w:marRight w:val="0"/>
      <w:marTop w:val="0"/>
      <w:marBottom w:val="0"/>
      <w:divBdr>
        <w:top w:val="none" w:sz="0" w:space="0" w:color="auto"/>
        <w:left w:val="none" w:sz="0" w:space="0" w:color="auto"/>
        <w:bottom w:val="none" w:sz="0" w:space="0" w:color="auto"/>
        <w:right w:val="none" w:sz="0" w:space="0" w:color="auto"/>
      </w:divBdr>
    </w:div>
    <w:div w:id="1256406132">
      <w:bodyDiv w:val="1"/>
      <w:marLeft w:val="0"/>
      <w:marRight w:val="0"/>
      <w:marTop w:val="0"/>
      <w:marBottom w:val="0"/>
      <w:divBdr>
        <w:top w:val="none" w:sz="0" w:space="0" w:color="auto"/>
        <w:left w:val="none" w:sz="0" w:space="0" w:color="auto"/>
        <w:bottom w:val="none" w:sz="0" w:space="0" w:color="auto"/>
        <w:right w:val="none" w:sz="0" w:space="0" w:color="auto"/>
      </w:divBdr>
    </w:div>
    <w:div w:id="1317148910">
      <w:bodyDiv w:val="1"/>
      <w:marLeft w:val="0"/>
      <w:marRight w:val="0"/>
      <w:marTop w:val="0"/>
      <w:marBottom w:val="0"/>
      <w:divBdr>
        <w:top w:val="none" w:sz="0" w:space="0" w:color="auto"/>
        <w:left w:val="none" w:sz="0" w:space="0" w:color="auto"/>
        <w:bottom w:val="none" w:sz="0" w:space="0" w:color="auto"/>
        <w:right w:val="none" w:sz="0" w:space="0" w:color="auto"/>
      </w:divBdr>
      <w:divsChild>
        <w:div w:id="474033364">
          <w:marLeft w:val="0"/>
          <w:marRight w:val="0"/>
          <w:marTop w:val="0"/>
          <w:marBottom w:val="0"/>
          <w:divBdr>
            <w:top w:val="none" w:sz="0" w:space="0" w:color="auto"/>
            <w:left w:val="none" w:sz="0" w:space="0" w:color="auto"/>
            <w:bottom w:val="none" w:sz="0" w:space="0" w:color="auto"/>
            <w:right w:val="none" w:sz="0" w:space="0" w:color="auto"/>
          </w:divBdr>
          <w:divsChild>
            <w:div w:id="1414085473">
              <w:marLeft w:val="0"/>
              <w:marRight w:val="0"/>
              <w:marTop w:val="0"/>
              <w:marBottom w:val="0"/>
              <w:divBdr>
                <w:top w:val="none" w:sz="0" w:space="0" w:color="auto"/>
                <w:left w:val="none" w:sz="0" w:space="0" w:color="auto"/>
                <w:bottom w:val="none" w:sz="0" w:space="0" w:color="auto"/>
                <w:right w:val="none" w:sz="0" w:space="0" w:color="auto"/>
              </w:divBdr>
              <w:divsChild>
                <w:div w:id="1335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7692">
      <w:bodyDiv w:val="1"/>
      <w:marLeft w:val="0"/>
      <w:marRight w:val="0"/>
      <w:marTop w:val="0"/>
      <w:marBottom w:val="0"/>
      <w:divBdr>
        <w:top w:val="none" w:sz="0" w:space="0" w:color="auto"/>
        <w:left w:val="none" w:sz="0" w:space="0" w:color="auto"/>
        <w:bottom w:val="none" w:sz="0" w:space="0" w:color="auto"/>
        <w:right w:val="none" w:sz="0" w:space="0" w:color="auto"/>
      </w:divBdr>
    </w:div>
    <w:div w:id="1417481163">
      <w:bodyDiv w:val="1"/>
      <w:marLeft w:val="0"/>
      <w:marRight w:val="0"/>
      <w:marTop w:val="0"/>
      <w:marBottom w:val="0"/>
      <w:divBdr>
        <w:top w:val="none" w:sz="0" w:space="0" w:color="auto"/>
        <w:left w:val="none" w:sz="0" w:space="0" w:color="auto"/>
        <w:bottom w:val="none" w:sz="0" w:space="0" w:color="auto"/>
        <w:right w:val="none" w:sz="0" w:space="0" w:color="auto"/>
      </w:divBdr>
      <w:divsChild>
        <w:div w:id="508329938">
          <w:marLeft w:val="0"/>
          <w:marRight w:val="0"/>
          <w:marTop w:val="0"/>
          <w:marBottom w:val="0"/>
          <w:divBdr>
            <w:top w:val="none" w:sz="0" w:space="0" w:color="auto"/>
            <w:left w:val="none" w:sz="0" w:space="0" w:color="auto"/>
            <w:bottom w:val="none" w:sz="0" w:space="0" w:color="auto"/>
            <w:right w:val="none" w:sz="0" w:space="0" w:color="auto"/>
          </w:divBdr>
          <w:divsChild>
            <w:div w:id="15085712">
              <w:marLeft w:val="0"/>
              <w:marRight w:val="0"/>
              <w:marTop w:val="0"/>
              <w:marBottom w:val="0"/>
              <w:divBdr>
                <w:top w:val="none" w:sz="0" w:space="0" w:color="auto"/>
                <w:left w:val="none" w:sz="0" w:space="0" w:color="auto"/>
                <w:bottom w:val="none" w:sz="0" w:space="0" w:color="auto"/>
                <w:right w:val="none" w:sz="0" w:space="0" w:color="auto"/>
              </w:divBdr>
              <w:divsChild>
                <w:div w:id="1516263023">
                  <w:marLeft w:val="0"/>
                  <w:marRight w:val="0"/>
                  <w:marTop w:val="0"/>
                  <w:marBottom w:val="0"/>
                  <w:divBdr>
                    <w:top w:val="none" w:sz="0" w:space="0" w:color="auto"/>
                    <w:left w:val="none" w:sz="0" w:space="0" w:color="auto"/>
                    <w:bottom w:val="none" w:sz="0" w:space="0" w:color="auto"/>
                    <w:right w:val="none" w:sz="0" w:space="0" w:color="auto"/>
                  </w:divBdr>
                </w:div>
                <w:div w:id="1872105500">
                  <w:marLeft w:val="0"/>
                  <w:marRight w:val="0"/>
                  <w:marTop w:val="0"/>
                  <w:marBottom w:val="0"/>
                  <w:divBdr>
                    <w:top w:val="none" w:sz="0" w:space="0" w:color="auto"/>
                    <w:left w:val="none" w:sz="0" w:space="0" w:color="auto"/>
                    <w:bottom w:val="none" w:sz="0" w:space="0" w:color="auto"/>
                    <w:right w:val="none" w:sz="0" w:space="0" w:color="auto"/>
                  </w:divBdr>
                </w:div>
              </w:divsChild>
            </w:div>
            <w:div w:id="2069376548">
              <w:marLeft w:val="0"/>
              <w:marRight w:val="0"/>
              <w:marTop w:val="0"/>
              <w:marBottom w:val="0"/>
              <w:divBdr>
                <w:top w:val="none" w:sz="0" w:space="0" w:color="auto"/>
                <w:left w:val="none" w:sz="0" w:space="0" w:color="auto"/>
                <w:bottom w:val="none" w:sz="0" w:space="0" w:color="auto"/>
                <w:right w:val="none" w:sz="0" w:space="0" w:color="auto"/>
              </w:divBdr>
              <w:divsChild>
                <w:div w:id="1554074622">
                  <w:marLeft w:val="0"/>
                  <w:marRight w:val="0"/>
                  <w:marTop w:val="0"/>
                  <w:marBottom w:val="0"/>
                  <w:divBdr>
                    <w:top w:val="none" w:sz="0" w:space="0" w:color="auto"/>
                    <w:left w:val="none" w:sz="0" w:space="0" w:color="auto"/>
                    <w:bottom w:val="none" w:sz="0" w:space="0" w:color="auto"/>
                    <w:right w:val="none" w:sz="0" w:space="0" w:color="auto"/>
                  </w:divBdr>
                  <w:divsChild>
                    <w:div w:id="1768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7215">
              <w:marLeft w:val="0"/>
              <w:marRight w:val="0"/>
              <w:marTop w:val="0"/>
              <w:marBottom w:val="0"/>
              <w:divBdr>
                <w:top w:val="none" w:sz="0" w:space="0" w:color="auto"/>
                <w:left w:val="none" w:sz="0" w:space="0" w:color="auto"/>
                <w:bottom w:val="none" w:sz="0" w:space="0" w:color="auto"/>
                <w:right w:val="none" w:sz="0" w:space="0" w:color="auto"/>
              </w:divBdr>
              <w:divsChild>
                <w:div w:id="10569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4581">
      <w:bodyDiv w:val="1"/>
      <w:marLeft w:val="0"/>
      <w:marRight w:val="0"/>
      <w:marTop w:val="0"/>
      <w:marBottom w:val="0"/>
      <w:divBdr>
        <w:top w:val="none" w:sz="0" w:space="0" w:color="auto"/>
        <w:left w:val="none" w:sz="0" w:space="0" w:color="auto"/>
        <w:bottom w:val="none" w:sz="0" w:space="0" w:color="auto"/>
        <w:right w:val="none" w:sz="0" w:space="0" w:color="auto"/>
      </w:divBdr>
    </w:div>
    <w:div w:id="1653677452">
      <w:bodyDiv w:val="1"/>
      <w:marLeft w:val="0"/>
      <w:marRight w:val="0"/>
      <w:marTop w:val="0"/>
      <w:marBottom w:val="0"/>
      <w:divBdr>
        <w:top w:val="none" w:sz="0" w:space="0" w:color="auto"/>
        <w:left w:val="none" w:sz="0" w:space="0" w:color="auto"/>
        <w:bottom w:val="none" w:sz="0" w:space="0" w:color="auto"/>
        <w:right w:val="none" w:sz="0" w:space="0" w:color="auto"/>
      </w:divBdr>
      <w:divsChild>
        <w:div w:id="603726890">
          <w:marLeft w:val="0"/>
          <w:marRight w:val="0"/>
          <w:marTop w:val="0"/>
          <w:marBottom w:val="0"/>
          <w:divBdr>
            <w:top w:val="none" w:sz="0" w:space="0" w:color="auto"/>
            <w:left w:val="none" w:sz="0" w:space="0" w:color="auto"/>
            <w:bottom w:val="none" w:sz="0" w:space="0" w:color="auto"/>
            <w:right w:val="none" w:sz="0" w:space="0" w:color="auto"/>
          </w:divBdr>
          <w:divsChild>
            <w:div w:id="1702240071">
              <w:marLeft w:val="0"/>
              <w:marRight w:val="0"/>
              <w:marTop w:val="0"/>
              <w:marBottom w:val="0"/>
              <w:divBdr>
                <w:top w:val="none" w:sz="0" w:space="0" w:color="auto"/>
                <w:left w:val="none" w:sz="0" w:space="0" w:color="auto"/>
                <w:bottom w:val="none" w:sz="0" w:space="0" w:color="auto"/>
                <w:right w:val="none" w:sz="0" w:space="0" w:color="auto"/>
              </w:divBdr>
              <w:divsChild>
                <w:div w:id="217938385">
                  <w:marLeft w:val="0"/>
                  <w:marRight w:val="0"/>
                  <w:marTop w:val="0"/>
                  <w:marBottom w:val="0"/>
                  <w:divBdr>
                    <w:top w:val="none" w:sz="0" w:space="0" w:color="auto"/>
                    <w:left w:val="none" w:sz="0" w:space="0" w:color="auto"/>
                    <w:bottom w:val="none" w:sz="0" w:space="0" w:color="auto"/>
                    <w:right w:val="none" w:sz="0" w:space="0" w:color="auto"/>
                  </w:divBdr>
                  <w:divsChild>
                    <w:div w:id="5029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442355">
              <w:marLeft w:val="0"/>
              <w:marRight w:val="0"/>
              <w:marTop w:val="0"/>
              <w:marBottom w:val="0"/>
              <w:divBdr>
                <w:top w:val="none" w:sz="0" w:space="0" w:color="auto"/>
                <w:left w:val="none" w:sz="0" w:space="0" w:color="auto"/>
                <w:bottom w:val="none" w:sz="0" w:space="0" w:color="auto"/>
                <w:right w:val="none" w:sz="0" w:space="0" w:color="auto"/>
              </w:divBdr>
              <w:divsChild>
                <w:div w:id="40061109">
                  <w:marLeft w:val="0"/>
                  <w:marRight w:val="0"/>
                  <w:marTop w:val="0"/>
                  <w:marBottom w:val="0"/>
                  <w:divBdr>
                    <w:top w:val="none" w:sz="0" w:space="0" w:color="auto"/>
                    <w:left w:val="none" w:sz="0" w:space="0" w:color="auto"/>
                    <w:bottom w:val="none" w:sz="0" w:space="0" w:color="auto"/>
                    <w:right w:val="none" w:sz="0" w:space="0" w:color="auto"/>
                  </w:divBdr>
                </w:div>
              </w:divsChild>
            </w:div>
            <w:div w:id="762262797">
              <w:marLeft w:val="0"/>
              <w:marRight w:val="0"/>
              <w:marTop w:val="0"/>
              <w:marBottom w:val="0"/>
              <w:divBdr>
                <w:top w:val="none" w:sz="0" w:space="0" w:color="auto"/>
                <w:left w:val="none" w:sz="0" w:space="0" w:color="auto"/>
                <w:bottom w:val="none" w:sz="0" w:space="0" w:color="auto"/>
                <w:right w:val="none" w:sz="0" w:space="0" w:color="auto"/>
              </w:divBdr>
              <w:divsChild>
                <w:div w:id="1834103309">
                  <w:marLeft w:val="0"/>
                  <w:marRight w:val="0"/>
                  <w:marTop w:val="0"/>
                  <w:marBottom w:val="0"/>
                  <w:divBdr>
                    <w:top w:val="none" w:sz="0" w:space="0" w:color="auto"/>
                    <w:left w:val="none" w:sz="0" w:space="0" w:color="auto"/>
                    <w:bottom w:val="none" w:sz="0" w:space="0" w:color="auto"/>
                    <w:right w:val="none" w:sz="0" w:space="0" w:color="auto"/>
                  </w:divBdr>
                  <w:divsChild>
                    <w:div w:id="55666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05758">
              <w:marLeft w:val="0"/>
              <w:marRight w:val="0"/>
              <w:marTop w:val="0"/>
              <w:marBottom w:val="0"/>
              <w:divBdr>
                <w:top w:val="none" w:sz="0" w:space="0" w:color="auto"/>
                <w:left w:val="none" w:sz="0" w:space="0" w:color="auto"/>
                <w:bottom w:val="none" w:sz="0" w:space="0" w:color="auto"/>
                <w:right w:val="none" w:sz="0" w:space="0" w:color="auto"/>
              </w:divBdr>
              <w:divsChild>
                <w:div w:id="962728259">
                  <w:marLeft w:val="0"/>
                  <w:marRight w:val="0"/>
                  <w:marTop w:val="0"/>
                  <w:marBottom w:val="0"/>
                  <w:divBdr>
                    <w:top w:val="none" w:sz="0" w:space="0" w:color="auto"/>
                    <w:left w:val="none" w:sz="0" w:space="0" w:color="auto"/>
                    <w:bottom w:val="none" w:sz="0" w:space="0" w:color="auto"/>
                    <w:right w:val="none" w:sz="0" w:space="0" w:color="auto"/>
                  </w:divBdr>
                </w:div>
              </w:divsChild>
            </w:div>
            <w:div w:id="1617103753">
              <w:marLeft w:val="0"/>
              <w:marRight w:val="0"/>
              <w:marTop w:val="0"/>
              <w:marBottom w:val="0"/>
              <w:divBdr>
                <w:top w:val="none" w:sz="0" w:space="0" w:color="auto"/>
                <w:left w:val="none" w:sz="0" w:space="0" w:color="auto"/>
                <w:bottom w:val="none" w:sz="0" w:space="0" w:color="auto"/>
                <w:right w:val="none" w:sz="0" w:space="0" w:color="auto"/>
              </w:divBdr>
              <w:divsChild>
                <w:div w:id="6648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25706578">
      <w:bodyDiv w:val="1"/>
      <w:marLeft w:val="0"/>
      <w:marRight w:val="0"/>
      <w:marTop w:val="0"/>
      <w:marBottom w:val="0"/>
      <w:divBdr>
        <w:top w:val="none" w:sz="0" w:space="0" w:color="auto"/>
        <w:left w:val="none" w:sz="0" w:space="0" w:color="auto"/>
        <w:bottom w:val="none" w:sz="0" w:space="0" w:color="auto"/>
        <w:right w:val="none" w:sz="0" w:space="0" w:color="auto"/>
      </w:divBdr>
    </w:div>
    <w:div w:id="1867327877">
      <w:bodyDiv w:val="1"/>
      <w:marLeft w:val="0"/>
      <w:marRight w:val="0"/>
      <w:marTop w:val="0"/>
      <w:marBottom w:val="0"/>
      <w:divBdr>
        <w:top w:val="none" w:sz="0" w:space="0" w:color="auto"/>
        <w:left w:val="none" w:sz="0" w:space="0" w:color="auto"/>
        <w:bottom w:val="none" w:sz="0" w:space="0" w:color="auto"/>
        <w:right w:val="none" w:sz="0" w:space="0" w:color="auto"/>
      </w:divBdr>
      <w:divsChild>
        <w:div w:id="1367176593">
          <w:marLeft w:val="0"/>
          <w:marRight w:val="0"/>
          <w:marTop w:val="0"/>
          <w:marBottom w:val="0"/>
          <w:divBdr>
            <w:top w:val="none" w:sz="0" w:space="0" w:color="auto"/>
            <w:left w:val="none" w:sz="0" w:space="0" w:color="auto"/>
            <w:bottom w:val="none" w:sz="0" w:space="0" w:color="auto"/>
            <w:right w:val="none" w:sz="0" w:space="0" w:color="auto"/>
          </w:divBdr>
          <w:divsChild>
            <w:div w:id="1589188428">
              <w:marLeft w:val="0"/>
              <w:marRight w:val="0"/>
              <w:marTop w:val="0"/>
              <w:marBottom w:val="0"/>
              <w:divBdr>
                <w:top w:val="none" w:sz="0" w:space="0" w:color="auto"/>
                <w:left w:val="none" w:sz="0" w:space="0" w:color="auto"/>
                <w:bottom w:val="none" w:sz="0" w:space="0" w:color="auto"/>
                <w:right w:val="none" w:sz="0" w:space="0" w:color="auto"/>
              </w:divBdr>
              <w:divsChild>
                <w:div w:id="2137988406">
                  <w:marLeft w:val="0"/>
                  <w:marRight w:val="0"/>
                  <w:marTop w:val="0"/>
                  <w:marBottom w:val="0"/>
                  <w:divBdr>
                    <w:top w:val="none" w:sz="0" w:space="0" w:color="auto"/>
                    <w:left w:val="none" w:sz="0" w:space="0" w:color="auto"/>
                    <w:bottom w:val="none" w:sz="0" w:space="0" w:color="auto"/>
                    <w:right w:val="none" w:sz="0" w:space="0" w:color="auto"/>
                  </w:divBdr>
                </w:div>
                <w:div w:id="8016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729302">
      <w:bodyDiv w:val="1"/>
      <w:marLeft w:val="0"/>
      <w:marRight w:val="0"/>
      <w:marTop w:val="0"/>
      <w:marBottom w:val="0"/>
      <w:divBdr>
        <w:top w:val="none" w:sz="0" w:space="0" w:color="auto"/>
        <w:left w:val="none" w:sz="0" w:space="0" w:color="auto"/>
        <w:bottom w:val="none" w:sz="0" w:space="0" w:color="auto"/>
        <w:right w:val="none" w:sz="0" w:space="0" w:color="auto"/>
      </w:divBdr>
      <w:divsChild>
        <w:div w:id="1130785485">
          <w:marLeft w:val="0"/>
          <w:marRight w:val="0"/>
          <w:marTop w:val="0"/>
          <w:marBottom w:val="0"/>
          <w:divBdr>
            <w:top w:val="none" w:sz="0" w:space="0" w:color="auto"/>
            <w:left w:val="none" w:sz="0" w:space="0" w:color="auto"/>
            <w:bottom w:val="none" w:sz="0" w:space="0" w:color="auto"/>
            <w:right w:val="none" w:sz="0" w:space="0" w:color="auto"/>
          </w:divBdr>
          <w:divsChild>
            <w:div w:id="32201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01220406">
      <w:bodyDiv w:val="1"/>
      <w:marLeft w:val="0"/>
      <w:marRight w:val="0"/>
      <w:marTop w:val="0"/>
      <w:marBottom w:val="0"/>
      <w:divBdr>
        <w:top w:val="none" w:sz="0" w:space="0" w:color="auto"/>
        <w:left w:val="none" w:sz="0" w:space="0" w:color="auto"/>
        <w:bottom w:val="none" w:sz="0" w:space="0" w:color="auto"/>
        <w:right w:val="none" w:sz="0" w:space="0" w:color="auto"/>
      </w:divBdr>
      <w:divsChild>
        <w:div w:id="740367835">
          <w:marLeft w:val="0"/>
          <w:marRight w:val="0"/>
          <w:marTop w:val="0"/>
          <w:marBottom w:val="0"/>
          <w:divBdr>
            <w:top w:val="none" w:sz="0" w:space="0" w:color="auto"/>
            <w:left w:val="none" w:sz="0" w:space="0" w:color="auto"/>
            <w:bottom w:val="none" w:sz="0" w:space="0" w:color="auto"/>
            <w:right w:val="none" w:sz="0" w:space="0" w:color="auto"/>
          </w:divBdr>
          <w:divsChild>
            <w:div w:id="433087389">
              <w:marLeft w:val="0"/>
              <w:marRight w:val="0"/>
              <w:marTop w:val="0"/>
              <w:marBottom w:val="0"/>
              <w:divBdr>
                <w:top w:val="none" w:sz="0" w:space="0" w:color="auto"/>
                <w:left w:val="none" w:sz="0" w:space="0" w:color="auto"/>
                <w:bottom w:val="none" w:sz="0" w:space="0" w:color="auto"/>
                <w:right w:val="none" w:sz="0" w:space="0" w:color="auto"/>
              </w:divBdr>
              <w:divsChild>
                <w:div w:id="11131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1064</Words>
  <Characters>6281</Characters>
  <Application>Microsoft Office Word</Application>
  <DocSecurity>0</DocSecurity>
  <Lines>52</Lines>
  <Paragraphs>14</Paragraphs>
  <ScaleCrop>false</ScaleCrop>
  <HeadingPairs>
    <vt:vector size="6" baseType="variant">
      <vt:variant>
        <vt:lpstr>Název</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Veronika Slováčková</cp:lastModifiedBy>
  <cp:revision>17</cp:revision>
  <dcterms:created xsi:type="dcterms:W3CDTF">2024-05-03T23:56:00Z</dcterms:created>
  <dcterms:modified xsi:type="dcterms:W3CDTF">2025-10-17T11:57:00Z</dcterms:modified>
</cp:coreProperties>
</file>